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spacing w:after="60"/>
        <w:rPr>
          <w:sz w:val="32"/>
          <w:szCs w:val="32"/>
          <w:highlight w:val="yellow"/>
          <w:lang w:val="en-US"/>
        </w:rPr>
      </w:pPr>
      <w:r>
        <w:rPr>
          <w:lang w:val="en-US"/>
        </w:rPr>
        <w:t>3GPP TSG-RAN WG2 #10</w:t>
      </w:r>
      <w:r>
        <w:rPr>
          <w:rFonts w:hint="eastAsia" w:eastAsia="宋体"/>
          <w:lang w:val="en-US"/>
        </w:rPr>
        <w:t>3</w:t>
      </w:r>
      <w:r>
        <w:rPr>
          <w:lang w:val="en-US"/>
        </w:rPr>
        <w:tab/>
      </w:r>
      <w:r>
        <w:rPr>
          <w:sz w:val="32"/>
          <w:szCs w:val="32"/>
          <w:lang w:val="en-US"/>
        </w:rPr>
        <w:t>R2-18</w:t>
      </w:r>
      <w:r>
        <w:rPr>
          <w:rFonts w:hint="eastAsia" w:eastAsia="宋体"/>
          <w:sz w:val="32"/>
          <w:szCs w:val="32"/>
          <w:lang w:val="en-US"/>
        </w:rPr>
        <w:t>11334</w:t>
      </w:r>
    </w:p>
    <w:p>
      <w:pPr>
        <w:pStyle w:val="110"/>
        <w:outlineLvl w:val="0"/>
        <w:rPr>
          <w:b/>
          <w:sz w:val="24"/>
        </w:rPr>
      </w:pPr>
      <w:r>
        <w:rPr>
          <w:rFonts w:hint="eastAsia" w:eastAsia="宋体"/>
          <w:b/>
          <w:sz w:val="24"/>
          <w:lang w:val="en-US" w:eastAsia="zh-CN"/>
        </w:rPr>
        <w:t>Gothenburg</w:t>
      </w:r>
      <w:r>
        <w:rPr>
          <w:b/>
          <w:sz w:val="24"/>
        </w:rPr>
        <w:t xml:space="preserve">, </w:t>
      </w:r>
      <w:r>
        <w:rPr>
          <w:rFonts w:hint="eastAsia" w:eastAsia="宋体"/>
          <w:b/>
          <w:sz w:val="24"/>
          <w:lang w:val="en-US" w:eastAsia="zh-CN"/>
        </w:rPr>
        <w:t>Sweden</w:t>
      </w:r>
      <w:r>
        <w:rPr>
          <w:b/>
          <w:sz w:val="24"/>
        </w:rPr>
        <w:t>, 2</w:t>
      </w:r>
      <w:r>
        <w:rPr>
          <w:rFonts w:hint="eastAsia" w:eastAsia="宋体"/>
          <w:b/>
          <w:sz w:val="24"/>
          <w:lang w:val="en-US" w:eastAsia="zh-CN"/>
        </w:rPr>
        <w:t>0</w:t>
      </w:r>
      <w:r>
        <w:rPr>
          <w:rFonts w:hint="eastAsia" w:eastAsia="宋体"/>
          <w:b/>
          <w:sz w:val="24"/>
          <w:vertAlign w:val="superscript"/>
          <w:lang w:val="en-US" w:eastAsia="zh-CN"/>
        </w:rPr>
        <w:t>th</w:t>
      </w:r>
      <w:r>
        <w:rPr>
          <w:b/>
          <w:sz w:val="24"/>
        </w:rPr>
        <w:t xml:space="preserve"> – 2</w:t>
      </w:r>
      <w:r>
        <w:rPr>
          <w:rFonts w:hint="eastAsia" w:eastAsia="宋体"/>
          <w:b/>
          <w:sz w:val="24"/>
          <w:lang w:val="en-US" w:eastAsia="zh-CN"/>
        </w:rPr>
        <w:t>4</w:t>
      </w:r>
      <w:r>
        <w:rPr>
          <w:b/>
          <w:sz w:val="24"/>
          <w:vertAlign w:val="superscript"/>
        </w:rPr>
        <w:t>th</w:t>
      </w:r>
      <w:r>
        <w:rPr>
          <w:b/>
          <w:sz w:val="24"/>
        </w:rPr>
        <w:t xml:space="preserve"> </w:t>
      </w:r>
      <w:r>
        <w:rPr>
          <w:rFonts w:hint="eastAsia" w:eastAsia="宋体"/>
          <w:b/>
          <w:sz w:val="24"/>
          <w:lang w:val="en-US" w:eastAsia="zh-CN"/>
        </w:rPr>
        <w:t>August</w:t>
      </w:r>
      <w:r>
        <w:rPr>
          <w:b/>
          <w:sz w:val="24"/>
        </w:rPr>
        <w:t xml:space="preserve"> 2018</w:t>
      </w:r>
    </w:p>
    <w:p>
      <w:pPr>
        <w:pStyle w:val="62"/>
      </w:pPr>
    </w:p>
    <w:p>
      <w:pPr>
        <w:pStyle w:val="62"/>
        <w:rPr>
          <w:sz w:val="22"/>
          <w:szCs w:val="22"/>
        </w:rPr>
      </w:pPr>
      <w:r>
        <w:rPr>
          <w:sz w:val="22"/>
          <w:szCs w:val="22"/>
        </w:rPr>
        <w:t>Agenda Item:</w:t>
      </w:r>
      <w:r>
        <w:rPr>
          <w:sz w:val="22"/>
          <w:szCs w:val="22"/>
        </w:rPr>
        <w:tab/>
      </w:r>
      <w:r>
        <w:rPr>
          <w:rFonts w:hint="eastAsia" w:eastAsia="宋体"/>
          <w:sz w:val="22"/>
          <w:szCs w:val="22"/>
          <w:lang w:val="en-US"/>
        </w:rPr>
        <w:t>9.10.2</w:t>
      </w:r>
    </w:p>
    <w:p>
      <w:pPr>
        <w:pStyle w:val="62"/>
        <w:rPr>
          <w:sz w:val="22"/>
          <w:szCs w:val="22"/>
        </w:rPr>
      </w:pPr>
      <w:r>
        <w:rPr>
          <w:sz w:val="22"/>
          <w:szCs w:val="22"/>
        </w:rPr>
        <w:t>Source:</w:t>
      </w:r>
      <w:r>
        <w:rPr>
          <w:sz w:val="22"/>
          <w:szCs w:val="22"/>
        </w:rPr>
        <w:tab/>
      </w:r>
      <w:r>
        <w:rPr>
          <w:rFonts w:hint="eastAsia" w:eastAsia="宋体"/>
          <w:sz w:val="22"/>
          <w:szCs w:val="22"/>
          <w:lang w:val="en-US"/>
        </w:rPr>
        <w:t>ZTE</w:t>
      </w:r>
    </w:p>
    <w:p>
      <w:pPr>
        <w:pStyle w:val="62"/>
        <w:rPr>
          <w:sz w:val="22"/>
          <w:szCs w:val="22"/>
        </w:rPr>
      </w:pPr>
      <w:r>
        <w:rPr>
          <w:sz w:val="22"/>
          <w:szCs w:val="22"/>
        </w:rPr>
        <w:t>Title:</w:t>
      </w:r>
      <w:r>
        <w:rPr>
          <w:sz w:val="22"/>
          <w:szCs w:val="22"/>
        </w:rPr>
        <w:tab/>
      </w:r>
      <w:r>
        <w:rPr>
          <w:rFonts w:hint="eastAsia" w:eastAsia="宋体"/>
          <w:sz w:val="22"/>
          <w:szCs w:val="22"/>
          <w:lang w:val="en-US"/>
        </w:rPr>
        <w:t>Discussion on issues of mode 3 UE sensing and reporting</w:t>
      </w:r>
    </w:p>
    <w:p>
      <w:pPr>
        <w:pStyle w:val="62"/>
        <w:rPr>
          <w:sz w:val="22"/>
          <w:szCs w:val="22"/>
        </w:rPr>
      </w:pPr>
      <w:r>
        <w:rPr>
          <w:sz w:val="22"/>
          <w:szCs w:val="22"/>
        </w:rPr>
        <w:t>Document for:</w:t>
      </w:r>
      <w:r>
        <w:rPr>
          <w:sz w:val="22"/>
          <w:szCs w:val="22"/>
        </w:rPr>
        <w:tab/>
      </w:r>
      <w:r>
        <w:rPr>
          <w:sz w:val="22"/>
          <w:szCs w:val="22"/>
        </w:rPr>
        <w:t>Discussion, Decision</w:t>
      </w:r>
    </w:p>
    <w:p>
      <w:pPr>
        <w:pStyle w:val="2"/>
      </w:pPr>
      <w:r>
        <w:t>1</w:t>
      </w:r>
      <w:r>
        <w:rPr>
          <w:rFonts w:hint="eastAsia" w:eastAsia="宋体"/>
          <w:lang w:val="en-US" w:eastAsia="zh-CN"/>
        </w:rPr>
        <w:t xml:space="preserve"> </w:t>
      </w:r>
      <w:r>
        <w:t>Introduction</w:t>
      </w:r>
    </w:p>
    <w:p>
      <w:pPr>
        <w:pStyle w:val="15"/>
        <w:rPr>
          <w:rFonts w:ascii="Times New Roman" w:hAnsi="Times New Roman" w:eastAsia="宋体"/>
          <w:lang w:val="en-US"/>
        </w:rPr>
      </w:pPr>
      <w:r>
        <w:rPr>
          <w:rFonts w:hint="eastAsia" w:ascii="Times New Roman" w:hAnsi="Times New Roman" w:eastAsia="宋体"/>
          <w:lang w:val="en-US"/>
        </w:rPr>
        <w:t>R</w:t>
      </w:r>
      <w:r>
        <w:rPr>
          <w:rFonts w:ascii="Times New Roman" w:hAnsi="Times New Roman" w:eastAsia="宋体"/>
          <w:lang w:val="en-US"/>
        </w:rPr>
        <w:t xml:space="preserve">esource pool sharing and mode 3 sensing and reporting has been discussed in last RAN2#102 meeting. And the following agreements has been reached: </w:t>
      </w:r>
    </w:p>
    <w:tbl>
      <w:tblPr>
        <w:tblStyle w:val="6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15"/>
              <w:rPr>
                <w:rFonts w:ascii="Times New Roman" w:hAnsi="Times New Roman" w:eastAsia="宋体"/>
                <w:b/>
                <w:bCs/>
                <w:sz w:val="22"/>
                <w:szCs w:val="22"/>
                <w:lang w:val="en-US"/>
              </w:rPr>
            </w:pPr>
            <w:r>
              <w:rPr>
                <w:rFonts w:ascii="Times New Roman" w:hAnsi="Times New Roman" w:eastAsia="宋体"/>
                <w:b/>
                <w:bCs/>
                <w:sz w:val="22"/>
                <w:szCs w:val="22"/>
                <w:lang w:val="en-US"/>
              </w:rPr>
              <w:t>=&gt; Sensing and reporting on the resources for mode 3 is needed. FFS on the detailed solution.</w:t>
            </w:r>
          </w:p>
          <w:p>
            <w:pPr>
              <w:pStyle w:val="15"/>
              <w:rPr>
                <w:rFonts w:ascii="Times New Roman" w:hAnsi="Times New Roman" w:eastAsia="宋体"/>
                <w:sz w:val="22"/>
                <w:szCs w:val="22"/>
                <w:lang w:val="en-US"/>
              </w:rPr>
            </w:pPr>
            <w:r>
              <w:rPr>
                <w:rFonts w:ascii="Times New Roman" w:hAnsi="Times New Roman" w:eastAsia="宋体"/>
                <w:b/>
                <w:bCs/>
                <w:sz w:val="22"/>
                <w:szCs w:val="22"/>
                <w:lang w:val="en-US"/>
              </w:rPr>
              <w:t xml:space="preserve">=&gt;[Email discussion]: Discuss possible options, decide single option and prepare workable and agreeable CR for the next meeting. </w:t>
            </w:r>
          </w:p>
        </w:tc>
      </w:tr>
    </w:tbl>
    <w:p>
      <w:pPr>
        <w:pStyle w:val="15"/>
        <w:rPr>
          <w:rFonts w:ascii="Times New Roman" w:hAnsi="Times New Roman" w:eastAsia="宋体"/>
          <w:lang w:val="en-US"/>
        </w:rPr>
      </w:pPr>
      <w:r>
        <w:rPr>
          <w:rFonts w:ascii="Times New Roman" w:hAnsi="Times New Roman" w:eastAsia="宋体"/>
          <w:lang w:val="en-US"/>
        </w:rPr>
        <w:t xml:space="preserve">In the previous few weeks, the corresponding email discussion had been kicked off and the final solution had been narrowed down. However, some remaining issues need more discussion and clarification. </w:t>
      </w:r>
    </w:p>
    <w:p>
      <w:pPr>
        <w:pStyle w:val="2"/>
        <w:ind w:left="0" w:firstLine="0"/>
      </w:pPr>
      <w:bookmarkStart w:id="0" w:name="_Ref178064866"/>
      <w:r>
        <w:t>2</w:t>
      </w:r>
      <w:r>
        <w:rPr>
          <w:rFonts w:hint="eastAsia" w:eastAsia="宋体"/>
          <w:lang w:val="en-US" w:eastAsia="zh-CN"/>
        </w:rPr>
        <w:t xml:space="preserve"> </w:t>
      </w:r>
      <w:r>
        <w:t>Discussion</w:t>
      </w:r>
      <w:bookmarkEnd w:id="0"/>
    </w:p>
    <w:p>
      <w:pPr>
        <w:pStyle w:val="3"/>
        <w:rPr>
          <w:lang w:val="en-US" w:eastAsia="zh-CN"/>
        </w:rPr>
      </w:pPr>
      <w:r>
        <w:rPr>
          <w:rFonts w:hint="eastAsia"/>
          <w:lang w:val="en-US" w:eastAsia="zh-CN"/>
        </w:rPr>
        <w:t>2.1 Necessity of eNB configuration for sensing</w:t>
      </w:r>
    </w:p>
    <w:p>
      <w:pPr>
        <w:jc w:val="both"/>
        <w:rPr>
          <w:lang w:val="en-US" w:eastAsia="zh-CN"/>
        </w:rPr>
      </w:pPr>
      <w:r>
        <w:rPr>
          <w:rFonts w:hint="eastAsia"/>
          <w:lang w:val="en-US" w:eastAsia="zh-CN"/>
        </w:rPr>
        <w:t xml:space="preserve">During email discussion, most companies agreed that in the sensing procedure, UE could do sensing with a granularity of a certain number of sub-channels, which can decrease the implementation complex, as well as decreasing the signaling overhead during reporting procedure. </w:t>
      </w:r>
    </w:p>
    <w:p>
      <w:pPr>
        <w:jc w:val="both"/>
        <w:rPr>
          <w:lang w:val="en-US" w:eastAsia="zh-CN"/>
        </w:rPr>
      </w:pPr>
      <w:r>
        <w:rPr>
          <w:rFonts w:hint="eastAsia"/>
          <w:lang w:val="en-US" w:eastAsia="zh-CN"/>
        </w:rPr>
        <w:t>According to the sensing procedure defined in 3GPP TS 36.213, UE will firstly determine parameter L</w:t>
      </w:r>
      <w:r>
        <w:rPr>
          <w:rFonts w:hint="eastAsia"/>
          <w:vertAlign w:val="subscript"/>
          <w:lang w:val="en-US" w:eastAsia="zh-CN"/>
        </w:rPr>
        <w:t xml:space="preserve">subCH, </w:t>
      </w:r>
      <w:r>
        <w:rPr>
          <w:rFonts w:hint="eastAsia"/>
          <w:lang w:val="en-US" w:eastAsia="zh-CN"/>
        </w:rPr>
        <w:t>the number of sub-channels, to be used for the PSSCH transmission in a subframe. Later UE will use this L</w:t>
      </w:r>
      <w:r>
        <w:rPr>
          <w:rFonts w:hint="eastAsia"/>
          <w:vertAlign w:val="subscript"/>
          <w:lang w:val="en-US" w:eastAsia="zh-CN"/>
        </w:rPr>
        <w:t xml:space="preserve">subCH </w:t>
      </w:r>
      <w:r>
        <w:rPr>
          <w:rFonts w:hint="eastAsia"/>
          <w:lang w:val="en-US" w:eastAsia="zh-CN"/>
        </w:rPr>
        <w:t xml:space="preserve">to sense 20 percent of resource with lowest S-RSSI measurement result, as the candidate resource. The S-RSSI measurement result is an average value of all sub-channels of the resource block. Then, UE will </w:t>
      </w:r>
      <w:r>
        <w:rPr>
          <w:lang w:val="en-US" w:eastAsia="zh-CN"/>
        </w:rPr>
        <w:t>select</w:t>
      </w:r>
      <w:r>
        <w:rPr>
          <w:rFonts w:hint="eastAsia"/>
          <w:lang w:val="en-US" w:eastAsia="zh-CN"/>
        </w:rPr>
        <w:t xml:space="preserve"> candidate resource with L</w:t>
      </w:r>
      <w:r>
        <w:rPr>
          <w:rFonts w:hint="eastAsia"/>
          <w:vertAlign w:val="subscript"/>
          <w:lang w:val="en-US" w:eastAsia="zh-CN"/>
        </w:rPr>
        <w:t>subCH</w:t>
      </w:r>
      <w:r>
        <w:rPr>
          <w:rFonts w:hint="eastAsia"/>
          <w:lang w:val="en-US" w:eastAsia="zh-CN"/>
        </w:rPr>
        <w:t xml:space="preserve"> for transmission.</w:t>
      </w:r>
      <w:r>
        <w:rPr>
          <w:lang w:val="en-US" w:eastAsia="zh-CN"/>
        </w:rPr>
        <w:t xml:space="preserve"> </w:t>
      </w:r>
      <w:r>
        <w:rPr>
          <w:rFonts w:hint="eastAsia"/>
          <w:lang w:val="en-US" w:eastAsia="zh-CN"/>
        </w:rPr>
        <w:t xml:space="preserve">However, for mode 3 UE sensing, if the number of sub-channel used for mode3 UE sensing is different from the number of sub-channel of the allocated SL grant from eNB, then this SL grant may include the sub-channel which has high S-RSSI. </w:t>
      </w:r>
    </w:p>
    <w:p>
      <w:pPr>
        <w:jc w:val="center"/>
        <w:rPr>
          <w:lang w:val="en-US" w:eastAsia="zh-CN"/>
        </w:rPr>
      </w:pPr>
      <w:r>
        <w:rPr>
          <w:rFonts w:hint="eastAsia"/>
          <w:lang w:val="en-US" w:eastAsia="zh-CN"/>
        </w:rPr>
        <w:drawing>
          <wp:inline distT="0" distB="0" distL="114300" distR="114300">
            <wp:extent cx="6004560" cy="1593215"/>
            <wp:effectExtent l="0" t="0" r="0" b="6985"/>
            <wp:docPr id="1" name="图片 1" descr="C:\Users\10213357\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13357\Desktop\图片1.png图片1"/>
                    <pic:cNvPicPr>
                      <a:picLocks noChangeAspect="1"/>
                    </pic:cNvPicPr>
                  </pic:nvPicPr>
                  <pic:blipFill>
                    <a:blip r:embed="rId6"/>
                    <a:srcRect/>
                    <a:stretch>
                      <a:fillRect/>
                    </a:stretch>
                  </pic:blipFill>
                  <pic:spPr>
                    <a:xfrm>
                      <a:off x="0" y="0"/>
                      <a:ext cx="6004560" cy="1593215"/>
                    </a:xfrm>
                    <a:prstGeom prst="rect">
                      <a:avLst/>
                    </a:prstGeom>
                  </pic:spPr>
                </pic:pic>
              </a:graphicData>
            </a:graphic>
          </wp:inline>
        </w:drawing>
      </w:r>
    </w:p>
    <w:p>
      <w:pPr>
        <w:jc w:val="center"/>
        <w:rPr>
          <w:b/>
          <w:bCs/>
          <w:lang w:val="en-US" w:eastAsia="zh-CN"/>
        </w:rPr>
      </w:pPr>
      <w:r>
        <w:rPr>
          <w:rFonts w:hint="eastAsia"/>
          <w:b/>
          <w:bCs/>
          <w:lang w:val="en-US" w:eastAsia="zh-CN"/>
        </w:rPr>
        <w:t>Figure 1 Sensing and resource selection mismatch</w:t>
      </w:r>
    </w:p>
    <w:p>
      <w:pPr>
        <w:jc w:val="both"/>
        <w:rPr>
          <w:lang w:val="en-US" w:eastAsia="zh-CN"/>
        </w:rPr>
      </w:pPr>
      <w:r>
        <w:rPr>
          <w:rFonts w:hint="eastAsia"/>
          <w:lang w:val="en-US" w:eastAsia="zh-CN"/>
        </w:rPr>
        <w:t xml:space="preserve">As </w:t>
      </w:r>
      <w:r>
        <w:rPr>
          <w:lang w:val="en-US" w:eastAsia="zh-CN"/>
        </w:rPr>
        <w:t xml:space="preserve">shown </w:t>
      </w:r>
      <w:r>
        <w:rPr>
          <w:rFonts w:eastAsiaTheme="minorEastAsia"/>
          <w:lang w:val="en-US" w:eastAsia="zh-CN"/>
        </w:rPr>
        <w:t>in Figure 1(a)</w:t>
      </w:r>
      <w:r>
        <w:rPr>
          <w:rFonts w:hint="eastAsia"/>
          <w:lang w:val="en-US" w:eastAsia="zh-CN"/>
        </w:rPr>
        <w:t xml:space="preserve">, in resource pool 1, UE will choose L as 5, as the sensing granularity. </w:t>
      </w:r>
      <w:r>
        <w:rPr>
          <w:lang w:val="en-US" w:eastAsia="zh-CN"/>
        </w:rPr>
        <w:t xml:space="preserve">Suppose </w:t>
      </w:r>
      <w:r>
        <w:rPr>
          <w:rFonts w:hint="eastAsia"/>
          <w:lang w:val="en-US" w:eastAsia="zh-CN"/>
        </w:rPr>
        <w:t xml:space="preserve">UE </w:t>
      </w:r>
      <w:r>
        <w:rPr>
          <w:lang w:val="en-US" w:eastAsia="zh-CN"/>
        </w:rPr>
        <w:t>detects</w:t>
      </w:r>
      <w:r>
        <w:rPr>
          <w:rFonts w:hint="eastAsia"/>
          <w:lang w:val="en-US" w:eastAsia="zh-CN"/>
        </w:rPr>
        <w:t xml:space="preserve"> </w:t>
      </w:r>
      <w:r>
        <w:rPr>
          <w:lang w:val="en-US" w:eastAsia="zh-CN"/>
        </w:rPr>
        <w:t>one</w:t>
      </w:r>
      <w:r>
        <w:rPr>
          <w:rFonts w:hint="eastAsia"/>
          <w:lang w:val="en-US" w:eastAsia="zh-CN"/>
        </w:rPr>
        <w:t xml:space="preserve"> 5-sub-channel resource is available </w:t>
      </w:r>
      <w:r>
        <w:rPr>
          <w:lang w:val="en-US" w:eastAsia="zh-CN"/>
        </w:rPr>
        <w:t>whose</w:t>
      </w:r>
      <w:r>
        <w:rPr>
          <w:rFonts w:hint="eastAsia"/>
          <w:lang w:val="en-US" w:eastAsia="zh-CN"/>
        </w:rPr>
        <w:t xml:space="preserve"> average energy value of S-RSSI on </w:t>
      </w:r>
      <w:r>
        <w:rPr>
          <w:lang w:val="en-US" w:eastAsia="zh-CN"/>
        </w:rPr>
        <w:t>those five</w:t>
      </w:r>
      <w:r>
        <w:rPr>
          <w:rFonts w:hint="eastAsia"/>
          <w:lang w:val="en-US" w:eastAsia="zh-CN"/>
        </w:rPr>
        <w:t xml:space="preserve"> sub</w:t>
      </w:r>
      <w:r>
        <w:rPr>
          <w:lang w:val="en-US" w:eastAsia="zh-CN"/>
        </w:rPr>
        <w:t>-</w:t>
      </w:r>
      <w:r>
        <w:rPr>
          <w:rFonts w:hint="eastAsia"/>
          <w:lang w:val="en-US" w:eastAsia="zh-CN"/>
        </w:rPr>
        <w:t xml:space="preserve">channel is relative low. </w:t>
      </w:r>
      <w:r>
        <w:rPr>
          <w:lang w:val="en-US" w:eastAsia="zh-CN"/>
        </w:rPr>
        <w:t>However</w:t>
      </w:r>
      <w:r>
        <w:rPr>
          <w:rFonts w:eastAsiaTheme="minorEastAsia"/>
          <w:lang w:val="en-US" w:eastAsia="zh-CN"/>
        </w:rPr>
        <w:t xml:space="preserve">, </w:t>
      </w:r>
      <w:r>
        <w:rPr>
          <w:rFonts w:hint="eastAsia"/>
          <w:lang w:val="en-US" w:eastAsia="zh-CN"/>
        </w:rPr>
        <w:t>eNB doesn</w:t>
      </w:r>
      <w:r>
        <w:rPr>
          <w:lang w:val="en-US" w:eastAsia="zh-CN"/>
        </w:rPr>
        <w:t>’</w:t>
      </w:r>
      <w:r>
        <w:rPr>
          <w:rFonts w:hint="eastAsia"/>
          <w:lang w:val="en-US" w:eastAsia="zh-CN"/>
        </w:rPr>
        <w:t>t know the value of L</w:t>
      </w:r>
      <w:r>
        <w:rPr>
          <w:lang w:val="en-US" w:eastAsia="zh-CN"/>
        </w:rPr>
        <w:t xml:space="preserve"> so it might choose other number of sub-channels, for example 2 sub-channels for SL grant</w:t>
      </w:r>
      <w:r>
        <w:rPr>
          <w:rFonts w:eastAsiaTheme="minorEastAsia"/>
          <w:lang w:val="en-US" w:eastAsia="zh-CN"/>
        </w:rPr>
        <w:t>.</w:t>
      </w:r>
      <w:r>
        <w:rPr>
          <w:rFonts w:hint="eastAsia"/>
          <w:lang w:val="en-US" w:eastAsia="zh-CN"/>
        </w:rPr>
        <w:t xml:space="preserve"> </w:t>
      </w:r>
      <w:r>
        <w:rPr>
          <w:lang w:val="en-US" w:eastAsia="zh-CN"/>
        </w:rPr>
        <w:t xml:space="preserve">It is likely that eNB </w:t>
      </w:r>
      <w:r>
        <w:rPr>
          <w:rFonts w:hint="eastAsia"/>
          <w:lang w:val="en-US" w:eastAsia="zh-CN"/>
        </w:rPr>
        <w:t xml:space="preserve">select the resource with highest S-RSSI among the 5 sub-channels. As a result, collision </w:t>
      </w:r>
      <w:r>
        <w:rPr>
          <w:lang w:val="en-US" w:eastAsia="zh-CN"/>
        </w:rPr>
        <w:t>might happen</w:t>
      </w:r>
      <w:r>
        <w:rPr>
          <w:rFonts w:hint="eastAsia"/>
          <w:lang w:val="en-US" w:eastAsia="zh-CN"/>
        </w:rPr>
        <w:t xml:space="preserve"> on this resource. Moreover, in resource pool 2, UE will use one</w:t>
      </w:r>
      <w:r>
        <w:rPr>
          <w:lang w:val="en-US" w:eastAsia="zh-CN"/>
        </w:rPr>
        <w:t xml:space="preserve"> </w:t>
      </w:r>
      <w:r>
        <w:rPr>
          <w:rFonts w:hint="eastAsia"/>
          <w:lang w:val="en-US" w:eastAsia="zh-CN"/>
        </w:rPr>
        <w:t>sub</w:t>
      </w:r>
      <w:r>
        <w:rPr>
          <w:lang w:val="en-US" w:eastAsia="zh-CN"/>
        </w:rPr>
        <w:t>-</w:t>
      </w:r>
      <w:r>
        <w:rPr>
          <w:rFonts w:hint="eastAsia"/>
          <w:lang w:val="en-US" w:eastAsia="zh-CN"/>
        </w:rPr>
        <w:t xml:space="preserve">channel granularity to sense available resource. However, eNB </w:t>
      </w:r>
      <w:r>
        <w:rPr>
          <w:lang w:val="en-US" w:eastAsia="zh-CN"/>
        </w:rPr>
        <w:t>may decide to</w:t>
      </w:r>
      <w:r>
        <w:rPr>
          <w:rFonts w:hint="eastAsia"/>
          <w:lang w:val="en-US" w:eastAsia="zh-CN"/>
        </w:rPr>
        <w:t xml:space="preserve"> allocate resource with 2-sub-channel granularity. As a consequence, it is possible that eNB cannot find available SL grant as shown in the above figure. On the other side, if eNB and UE can communicate the value of L before sensing and reporting, as shown on the right side in resource pool 3, the problem can be avoided.</w:t>
      </w:r>
    </w:p>
    <w:p>
      <w:pPr>
        <w:rPr>
          <w:b/>
          <w:lang w:val="en-US" w:eastAsia="zh-CN"/>
        </w:rPr>
      </w:pPr>
      <w:r>
        <w:rPr>
          <w:b/>
          <w:lang w:val="en-US" w:eastAsia="zh-CN"/>
        </w:rPr>
        <w:t>Observation 1:</w:t>
      </w:r>
      <w:r>
        <w:rPr>
          <w:b/>
          <w:lang w:val="en-US" w:eastAsia="zh-CN"/>
        </w:rPr>
        <w:t xml:space="preserve"> </w:t>
      </w:r>
      <w:r>
        <w:rPr>
          <w:b/>
          <w:lang w:val="en-US" w:eastAsia="zh-CN"/>
        </w:rPr>
        <w:t xml:space="preserve">If the number of sub-channel used for mode 3 UE sensing is different from the number of sub-channel of SL grants, then the resource </w:t>
      </w:r>
      <w:r>
        <w:rPr>
          <w:b/>
          <w:lang w:val="en-US" w:eastAsia="zh-CN"/>
        </w:rPr>
        <w:t>collision might happen</w:t>
      </w:r>
      <w:r>
        <w:rPr>
          <w:rFonts w:hint="eastAsia"/>
          <w:b/>
          <w:lang w:val="en-US" w:eastAsia="zh-CN"/>
        </w:rPr>
        <w:t xml:space="preserve"> or eNB cannot find an available SL grant</w:t>
      </w:r>
      <w:r>
        <w:rPr>
          <w:b/>
          <w:lang w:val="en-US" w:eastAsia="zh-CN"/>
        </w:rPr>
        <w:t>.</w:t>
      </w:r>
    </w:p>
    <w:p>
      <w:pPr>
        <w:rPr>
          <w:lang w:val="en-US" w:eastAsia="zh-CN"/>
        </w:rPr>
      </w:pPr>
      <w:r>
        <w:rPr>
          <w:rFonts w:hint="eastAsia"/>
          <w:lang w:val="en-US" w:eastAsia="zh-CN"/>
        </w:rPr>
        <w:t xml:space="preserve">Thus, it is suggested to </w:t>
      </w:r>
      <w:r>
        <w:rPr>
          <w:lang w:val="en-US" w:eastAsia="zh-CN"/>
        </w:rPr>
        <w:t>keep</w:t>
      </w:r>
      <w:r>
        <w:rPr>
          <w:rFonts w:hint="eastAsia"/>
          <w:lang w:val="en-US" w:eastAsia="zh-CN"/>
        </w:rPr>
        <w:t xml:space="preserve"> eNB </w:t>
      </w:r>
      <w:r>
        <w:rPr>
          <w:lang w:val="en-US" w:eastAsia="zh-CN"/>
        </w:rPr>
        <w:t xml:space="preserve">aligned with the UE for </w:t>
      </w:r>
      <w:r>
        <w:rPr>
          <w:rFonts w:hint="eastAsia"/>
          <w:lang w:val="en-US" w:eastAsia="zh-CN"/>
        </w:rPr>
        <w:t>the number of sub-channels UE us</w:t>
      </w:r>
      <w:r>
        <w:rPr>
          <w:lang w:val="en-US" w:eastAsia="zh-CN"/>
        </w:rPr>
        <w:t>ed</w:t>
      </w:r>
      <w:r>
        <w:rPr>
          <w:rFonts w:hint="eastAsia"/>
          <w:lang w:val="en-US" w:eastAsia="zh-CN"/>
        </w:rPr>
        <w:t xml:space="preserve"> for sensing, either through dedicated </w:t>
      </w:r>
      <w:r>
        <w:rPr>
          <w:lang w:val="en-US" w:eastAsia="zh-CN"/>
        </w:rPr>
        <w:t>eNB configuration to UE or UE report to eNB</w:t>
      </w:r>
      <w:r>
        <w:rPr>
          <w:rFonts w:hint="eastAsia"/>
          <w:lang w:val="en-US" w:eastAsia="zh-CN"/>
        </w:rPr>
        <w:t>.</w:t>
      </w:r>
    </w:p>
    <w:p>
      <w:pPr>
        <w:rPr>
          <w:rFonts w:ascii="Times New Roman" w:hAnsi="Times New Roman"/>
          <w:b/>
          <w:bCs/>
          <w:lang w:val="en-US" w:eastAsia="zh-CN"/>
        </w:rPr>
      </w:pPr>
      <w:r>
        <w:rPr>
          <w:rFonts w:ascii="Times New Roman" w:hAnsi="Times New Roman"/>
          <w:b/>
          <w:bCs/>
          <w:lang w:val="en-US" w:eastAsia="zh-CN"/>
        </w:rPr>
        <w:t xml:space="preserve">Proposal 1:It is suggested that eNB should </w:t>
      </w:r>
      <w:r>
        <w:rPr>
          <w:rFonts w:hint="default" w:ascii="Times New Roman" w:hAnsi="Times New Roman"/>
          <w:b/>
          <w:bCs/>
          <w:lang w:val="en-US" w:eastAsia="zh-CN"/>
        </w:rPr>
        <w:t>have the awareness on the number of sub-channels UE using for sensing, either through dedicated RRC signaling configuring to UE or indicating by UE.</w:t>
      </w:r>
    </w:p>
    <w:p>
      <w:pPr>
        <w:pStyle w:val="3"/>
        <w:rPr>
          <w:lang w:val="en-US" w:eastAsia="zh-CN"/>
        </w:rPr>
      </w:pPr>
      <w:r>
        <w:rPr>
          <w:rFonts w:hint="eastAsia"/>
          <w:lang w:val="en-US" w:eastAsia="zh-CN"/>
        </w:rPr>
        <w:t>2.2 Discussion on bitmap approach in email discussion</w:t>
      </w:r>
    </w:p>
    <w:p>
      <w:pPr>
        <w:jc w:val="both"/>
        <w:rPr>
          <w:lang w:val="en-US" w:eastAsia="zh-CN"/>
        </w:rPr>
      </w:pPr>
      <w:r>
        <w:rPr>
          <w:rFonts w:hint="eastAsia"/>
          <w:lang w:val="en-US" w:eastAsia="zh-CN"/>
        </w:rPr>
        <w:t xml:space="preserve">As it is agreed by most companies during email discussion, a bitmap can be used to indicate the availability/occupation of each sub-channel in the frequency domain, for each sub-frame. </w:t>
      </w:r>
      <w:r>
        <w:rPr>
          <w:lang w:val="en-US" w:eastAsia="zh-CN"/>
        </w:rPr>
        <w:t>T</w:t>
      </w:r>
      <w:r>
        <w:rPr>
          <w:rFonts w:hint="eastAsia"/>
          <w:lang w:val="en-US" w:eastAsia="zh-CN"/>
        </w:rPr>
        <w:t>his approach is simpl</w:t>
      </w:r>
      <w:r>
        <w:rPr>
          <w:lang w:val="en-US" w:eastAsia="zh-CN"/>
        </w:rPr>
        <w:t>e</w:t>
      </w:r>
      <w:r>
        <w:rPr>
          <w:rFonts w:eastAsiaTheme="minorEastAsia"/>
          <w:lang w:val="en-US" w:eastAsia="zh-CN"/>
        </w:rPr>
        <w:t xml:space="preserve"> to</w:t>
      </w:r>
      <w:r>
        <w:rPr>
          <w:rFonts w:hint="eastAsia"/>
          <w:lang w:val="en-US" w:eastAsia="zh-CN"/>
        </w:rPr>
        <w:t xml:space="preserve"> implement, without much signaling overhead. However, there are still several critical issues </w:t>
      </w:r>
      <w:r>
        <w:rPr>
          <w:lang w:val="en-US" w:eastAsia="zh-CN"/>
        </w:rPr>
        <w:t xml:space="preserve">need </w:t>
      </w:r>
      <w:r>
        <w:rPr>
          <w:rFonts w:eastAsiaTheme="minorEastAsia"/>
          <w:lang w:val="en-US" w:eastAsia="zh-CN"/>
        </w:rPr>
        <w:t>to be solved for</w:t>
      </w:r>
      <w:r>
        <w:rPr>
          <w:rFonts w:hint="eastAsia"/>
          <w:lang w:val="en-US" w:eastAsia="zh-CN"/>
        </w:rPr>
        <w:t xml:space="preserve"> this approach.</w:t>
      </w:r>
    </w:p>
    <w:p>
      <w:pPr>
        <w:jc w:val="both"/>
        <w:rPr>
          <w:lang w:val="en-US" w:eastAsia="zh-CN"/>
        </w:rPr>
      </w:pPr>
      <w:r>
        <w:rPr>
          <w:rFonts w:hint="eastAsia"/>
          <w:lang w:val="en-US" w:eastAsia="zh-CN"/>
        </w:rPr>
        <w:t>So far by referring to the mode 4 sensing procedure in 3GPP TS 36.213, there is no such definition of the availability of one sub-channel. Thus, in order to follow this approach, some additional definition on the availability of one sub-channel should be defined. I.e. When using bitmap to indicate the availability/occupation for each sub-channel, those sub-channels which have lower 20% S-RSSI measurement result should be set as 0. Otherwise it should be set as 1. Such description should be captured into current specification. Or additional threshold should be introduced to implement this approach. Otherwise, UE cannot recognize whether one sub-channel is available by itself. Moreover, there are totally 100 subframes within the selection window n+T1 to n+T2. Thus, how to select certain reporting subframes from these 100 subframes should be defined into current specification.</w:t>
      </w:r>
    </w:p>
    <w:p>
      <w:pPr>
        <w:rPr>
          <w:rFonts w:ascii="Times New Roman" w:hAnsi="Times New Roman"/>
          <w:b/>
          <w:bCs/>
          <w:lang w:val="en-US" w:eastAsia="zh-CN"/>
        </w:rPr>
      </w:pPr>
      <w:r>
        <w:rPr>
          <w:rFonts w:ascii="Times New Roman" w:hAnsi="Times New Roman"/>
          <w:b/>
          <w:bCs/>
          <w:lang w:val="en-US" w:eastAsia="zh-CN"/>
        </w:rPr>
        <w:t xml:space="preserve">Observation </w:t>
      </w:r>
      <w:r>
        <w:rPr>
          <w:rFonts w:hint="eastAsia"/>
          <w:b/>
          <w:bCs/>
          <w:lang w:val="en-US" w:eastAsia="zh-CN"/>
        </w:rPr>
        <w:t>2</w:t>
      </w:r>
      <w:r>
        <w:rPr>
          <w:rFonts w:ascii="Times New Roman" w:hAnsi="Times New Roman"/>
          <w:b/>
          <w:bCs/>
          <w:lang w:val="en-US" w:eastAsia="zh-CN"/>
        </w:rPr>
        <w:t xml:space="preserve">:Additional specification </w:t>
      </w:r>
      <w:r>
        <w:rPr>
          <w:rFonts w:hint="default" w:ascii="Times New Roman" w:hAnsi="Times New Roman"/>
          <w:b/>
          <w:bCs/>
          <w:lang w:val="en-US" w:eastAsia="zh-CN"/>
        </w:rPr>
        <w:t>description</w:t>
      </w:r>
      <w:r>
        <w:rPr>
          <w:rFonts w:ascii="Times New Roman" w:hAnsi="Times New Roman"/>
          <w:b/>
          <w:bCs/>
          <w:lang w:val="en-US" w:eastAsia="zh-CN"/>
        </w:rPr>
        <w:t xml:space="preserve"> will be involved to decide on whether one sub-channel is available when to follow the bitmap approach.</w:t>
      </w:r>
      <w:r>
        <w:rPr>
          <w:rFonts w:hint="default" w:ascii="Times New Roman" w:hAnsi="Times New Roman"/>
          <w:b/>
          <w:bCs/>
          <w:lang w:val="en-US" w:eastAsia="zh-CN"/>
        </w:rPr>
        <w:t xml:space="preserve"> Moreover, how to select certain reporting subframes from n+T1 to n+T2 should be captured into current specification</w:t>
      </w:r>
    </w:p>
    <w:p>
      <w:pPr>
        <w:pStyle w:val="3"/>
        <w:rPr>
          <w:lang w:val="en-US" w:eastAsia="zh-CN"/>
        </w:rPr>
      </w:pPr>
      <w:r>
        <w:rPr>
          <w:rFonts w:hint="eastAsia"/>
          <w:lang w:val="en-US" w:eastAsia="zh-CN"/>
        </w:rPr>
        <w:t xml:space="preserve">2.3 RIV(Resource Indication Value) </w:t>
      </w:r>
      <w:r>
        <w:rPr>
          <w:lang w:val="en-US" w:eastAsia="zh-CN"/>
        </w:rPr>
        <w:t xml:space="preserve">based sensing report </w:t>
      </w:r>
    </w:p>
    <w:p>
      <w:pPr>
        <w:jc w:val="both"/>
        <w:rPr>
          <w:lang w:val="en-US" w:eastAsia="zh-CN"/>
        </w:rPr>
      </w:pPr>
      <w:r>
        <w:rPr>
          <w:rFonts w:hint="eastAsia"/>
          <w:lang w:val="en-US" w:eastAsia="zh-CN"/>
        </w:rPr>
        <w:t>In RAN1, one of the most common approach to indicate the resource location is to use RIV, which will indicate both the number of available sub-channels and the starting location of the sub-channel by a string with at most 8 bits. As defined in 3GPP TS 36.213, the calculation of RIV is based on the following equations:</w:t>
      </w:r>
    </w:p>
    <w:p>
      <w:pPr>
        <w:ind w:firstLine="284"/>
      </w:pPr>
      <w:r>
        <w:t>if</w:t>
      </w:r>
      <w:r>
        <w:rPr>
          <w:rFonts w:hint="eastAsia" w:eastAsia="Malgun Gothic"/>
          <w:lang w:eastAsia="ko-KR"/>
        </w:rPr>
        <w:t xml:space="preserve"> </w:t>
      </w:r>
      <w:r>
        <w:rPr>
          <w:position w:val="-12"/>
        </w:rPr>
        <w:object>
          <v:shape id="_x0000_i1025" o:spt="75" type="#_x0000_t75" style="height:18pt;width:121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then</w:t>
      </w:r>
    </w:p>
    <w:p>
      <w:pPr>
        <w:ind w:left="284" w:firstLine="284"/>
        <w:rPr>
          <w:rFonts w:eastAsia="Malgun Gothic"/>
          <w:lang w:eastAsia="ko-KR"/>
        </w:rPr>
      </w:pPr>
      <w:r>
        <w:rPr>
          <w:position w:val="-12"/>
        </w:rPr>
        <w:object>
          <v:shape id="_x0000_i1026" o:spt="75" type="#_x0000_t75" style="height:19pt;width:161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pPr>
        <w:ind w:firstLine="284"/>
        <w:rPr>
          <w:rFonts w:eastAsia="Malgun Gothic"/>
          <w:lang w:eastAsia="ko-KR"/>
        </w:rPr>
      </w:pPr>
      <w:r>
        <w:t xml:space="preserve">else </w:t>
      </w:r>
    </w:p>
    <w:p>
      <w:pPr>
        <w:ind w:left="284" w:firstLine="284"/>
        <w:rPr>
          <w:rFonts w:hint="eastAsia" w:eastAsiaTheme="minorEastAsia"/>
          <w:lang w:val="en-US" w:eastAsia="zh-CN"/>
        </w:rPr>
      </w:pPr>
      <w:r>
        <w:rPr>
          <w:position w:val="-12"/>
        </w:rPr>
        <w:object>
          <v:shape id="_x0000_i1027" o:spt="75" type="#_x0000_t75" style="height:19pt;width:269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p>
      <w:pPr>
        <w:jc w:val="both"/>
        <w:rPr>
          <w:lang w:val="en-US" w:eastAsia="zh-CN"/>
        </w:rPr>
      </w:pPr>
      <w:r>
        <w:rPr>
          <w:lang w:val="en-US" w:eastAsia="zh-CN"/>
        </w:rPr>
        <w:t>W</w:t>
      </w:r>
      <w:r>
        <w:rPr>
          <w:rFonts w:hint="eastAsia"/>
          <w:lang w:val="en-US" w:eastAsia="zh-CN"/>
        </w:rPr>
        <w:t xml:space="preserve">hen mode 3 UE reporting available resource, the RIV </w:t>
      </w:r>
      <w:r>
        <w:rPr>
          <w:lang w:val="en-US" w:eastAsia="zh-CN"/>
        </w:rPr>
        <w:t xml:space="preserve">based </w:t>
      </w:r>
      <w:r>
        <w:rPr>
          <w:rFonts w:hint="eastAsia"/>
          <w:lang w:val="en-US" w:eastAsia="zh-CN"/>
        </w:rPr>
        <w:t xml:space="preserve">approach can be </w:t>
      </w:r>
      <w:r>
        <w:rPr>
          <w:lang w:val="en-US" w:eastAsia="zh-CN"/>
        </w:rPr>
        <w:t>considered</w:t>
      </w:r>
      <w:r>
        <w:rPr>
          <w:rFonts w:hint="eastAsia"/>
          <w:lang w:val="en-US" w:eastAsia="zh-CN"/>
        </w:rPr>
        <w:t xml:space="preserve">. One obvious advantage of RIV compared with the bitmap approach is that in RIV, the number of sub-channel will be indicated. Basically, UE will choose the number of sub-channels L used for sensing. Thereafter, UE will select resource based on the L </w:t>
      </w:r>
      <w:r>
        <w:rPr>
          <w:lang w:val="en-US" w:eastAsia="zh-CN"/>
        </w:rPr>
        <w:t>and</w:t>
      </w:r>
      <w:r>
        <w:rPr>
          <w:rFonts w:hint="eastAsia"/>
          <w:lang w:val="en-US" w:eastAsia="zh-CN"/>
        </w:rPr>
        <w:t xml:space="preserve"> report available resource</w:t>
      </w:r>
      <w:r>
        <w:rPr>
          <w:lang w:val="en-US" w:eastAsia="zh-CN"/>
        </w:rPr>
        <w:t xml:space="preserve"> correspondingly</w:t>
      </w:r>
      <w:r>
        <w:rPr>
          <w:rFonts w:hint="eastAsia"/>
          <w:lang w:val="en-US" w:eastAsia="zh-CN"/>
        </w:rPr>
        <w:t xml:space="preserve">. Moreover, UE can report several RIVs with different L, so </w:t>
      </w:r>
      <w:r>
        <w:rPr>
          <w:lang w:val="en-US" w:eastAsia="zh-CN"/>
        </w:rPr>
        <w:t>as</w:t>
      </w:r>
      <w:r>
        <w:rPr>
          <w:rFonts w:hint="eastAsia"/>
          <w:lang w:val="en-US" w:eastAsia="zh-CN"/>
        </w:rPr>
        <w:t xml:space="preserve"> to provide flexibility to eNB for SL grants allocation.</w:t>
      </w:r>
    </w:p>
    <w:p>
      <w:pPr>
        <w:rPr>
          <w:rFonts w:ascii="Arial" w:hAnsi="Arial"/>
          <w:b w:val="0"/>
          <w:bCs w:val="0"/>
          <w:lang w:val="en-US" w:eastAsia="zh-CN"/>
        </w:rPr>
      </w:pPr>
      <w:r>
        <w:rPr>
          <w:rFonts w:ascii="Times New Roman" w:hAnsi="Times New Roman"/>
          <w:b/>
          <w:bCs/>
          <w:lang w:val="en-US" w:eastAsia="zh-CN"/>
        </w:rPr>
        <w:t xml:space="preserve">Observation </w:t>
      </w:r>
      <w:r>
        <w:rPr>
          <w:rFonts w:hint="eastAsia"/>
          <w:b/>
          <w:bCs/>
          <w:lang w:val="en-US" w:eastAsia="zh-CN"/>
        </w:rPr>
        <w:t>3</w:t>
      </w:r>
      <w:r>
        <w:rPr>
          <w:rFonts w:ascii="Times New Roman" w:hAnsi="Times New Roman"/>
          <w:b/>
          <w:bCs/>
          <w:lang w:val="en-US" w:eastAsia="zh-CN"/>
        </w:rPr>
        <w:t xml:space="preserve">: </w:t>
      </w:r>
      <w:r>
        <w:rPr>
          <w:rFonts w:ascii="Times New Roman" w:hAnsi="Times New Roman"/>
          <w:b/>
          <w:bCs/>
          <w:lang w:val="en-US" w:eastAsia="zh-CN"/>
        </w:rPr>
        <w:t xml:space="preserve">RIV </w:t>
      </w:r>
      <w:r>
        <w:rPr>
          <w:rFonts w:hint="default"/>
          <w:b/>
          <w:bCs/>
          <w:lang w:val="en-US" w:eastAsia="zh-CN"/>
        </w:rPr>
        <w:t>indicate</w:t>
      </w:r>
      <w:r>
        <w:rPr>
          <w:rFonts w:ascii="Times New Roman" w:hAnsi="Times New Roman"/>
          <w:b/>
          <w:bCs/>
          <w:lang w:val="en-US" w:eastAsia="zh-CN"/>
        </w:rPr>
        <w:t>s</w:t>
      </w:r>
      <w:r>
        <w:rPr>
          <w:rFonts w:hint="default"/>
          <w:b/>
          <w:bCs/>
          <w:lang w:val="en-US" w:eastAsia="zh-CN"/>
        </w:rPr>
        <w:t xml:space="preserve"> both the number of available sub-channels and the starting location of the sub-channel by a string with at most 8 bits</w:t>
      </w:r>
      <w:r>
        <w:rPr>
          <w:rFonts w:ascii="Times New Roman" w:hAnsi="Times New Roman"/>
          <w:b/>
          <w:bCs/>
          <w:lang w:val="en-US" w:eastAsia="zh-CN"/>
        </w:rPr>
        <w:t>, which is used in SCI transmission</w:t>
      </w:r>
      <w:r>
        <w:rPr>
          <w:rFonts w:ascii="Times New Roman" w:hAnsi="Times New Roman" w:eastAsia="Times New Roman"/>
          <w:b/>
          <w:bCs/>
          <w:lang w:val="en-US" w:eastAsia="zh-CN"/>
        </w:rPr>
        <w:t>.</w:t>
      </w:r>
      <w:r>
        <w:rPr>
          <w:rFonts w:ascii="Times New Roman" w:hAnsi="Times New Roman"/>
          <w:b/>
          <w:bCs/>
          <w:lang w:val="en-US" w:eastAsia="zh-CN"/>
        </w:rPr>
        <w:t xml:space="preserve"> </w:t>
      </w:r>
    </w:p>
    <w:p>
      <w:pPr>
        <w:rPr>
          <w:rFonts w:ascii="Times New Roman" w:hAnsi="Times New Roman"/>
          <w:b/>
          <w:bCs/>
          <w:lang w:val="en-US" w:eastAsia="zh-CN"/>
        </w:rPr>
      </w:pPr>
      <w:r>
        <w:rPr>
          <w:rFonts w:ascii="Times New Roman" w:hAnsi="Times New Roman"/>
          <w:b/>
          <w:bCs/>
          <w:lang w:val="en-US" w:eastAsia="zh-CN"/>
        </w:rPr>
        <w:t>Proposal 2:</w:t>
      </w:r>
      <w:r>
        <w:rPr>
          <w:rFonts w:ascii="Times New Roman" w:hAnsi="Times New Roman"/>
          <w:b/>
          <w:bCs/>
          <w:lang w:val="en-US" w:eastAsia="zh-CN"/>
        </w:rPr>
        <w:t xml:space="preserve">RAN2 is suggested </w:t>
      </w:r>
      <w:r>
        <w:rPr>
          <w:rFonts w:ascii="Times New Roman" w:hAnsi="Times New Roman"/>
          <w:b/>
          <w:bCs/>
          <w:lang w:val="en-US" w:eastAsia="zh-CN"/>
        </w:rPr>
        <w:t>to use RIV for mode 3 UE reporting of available resource.</w:t>
      </w:r>
    </w:p>
    <w:p>
      <w:pPr>
        <w:pStyle w:val="3"/>
        <w:rPr>
          <w:lang w:val="en-US" w:eastAsia="zh-CN"/>
        </w:rPr>
      </w:pPr>
      <w:r>
        <w:rPr>
          <w:rFonts w:hint="eastAsia"/>
          <w:lang w:val="en-US" w:eastAsia="zh-CN"/>
        </w:rPr>
        <w:t>2.4 Comparison about the signaling overhead among each options</w:t>
      </w:r>
    </w:p>
    <w:p>
      <w:pPr>
        <w:jc w:val="both"/>
        <w:rPr>
          <w:rFonts w:eastAsia="宋体"/>
          <w:color w:val="000000" w:themeColor="text1"/>
          <w:kern w:val="2"/>
          <w:szCs w:val="22"/>
          <w:lang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During the email discussion, the indication approach of time domain has been </w:t>
      </w:r>
      <w:r>
        <w:rPr>
          <w:color w:val="000000" w:themeColor="text1"/>
          <w:lang w:val="en-US" w:eastAsia="zh-CN"/>
          <w14:textFill>
            <w14:solidFill>
              <w14:schemeClr w14:val="tx1"/>
            </w14:solidFill>
          </w14:textFill>
        </w:rPr>
        <w:t>agreed</w:t>
      </w:r>
      <w:r>
        <w:rPr>
          <w:rFonts w:hint="eastAsia"/>
          <w:color w:val="000000" w:themeColor="text1"/>
          <w:lang w:val="en-US" w:eastAsia="zh-CN"/>
          <w14:textFill>
            <w14:solidFill>
              <w14:schemeClr w14:val="tx1"/>
            </w14:solidFill>
          </w14:textFill>
        </w:rPr>
        <w:t xml:space="preserve"> by most companies. That is </w:t>
      </w:r>
      <w:r>
        <w:rPr>
          <w:rFonts w:hint="eastAsia" w:eastAsia="宋体"/>
          <w:color w:val="000000" w:themeColor="text1"/>
          <w:kern w:val="2"/>
          <w:szCs w:val="22"/>
          <w:lang w:val="en-US" w:eastAsia="zh-CN"/>
          <w14:textFill>
            <w14:solidFill>
              <w14:schemeClr w14:val="tx1"/>
            </w14:solidFill>
          </w14:textFill>
        </w:rPr>
        <w:t>to</w:t>
      </w:r>
      <w:r>
        <w:rPr>
          <w:rFonts w:hint="eastAsia" w:eastAsia="宋体"/>
          <w:color w:val="000000" w:themeColor="text1"/>
          <w:kern w:val="2"/>
          <w:szCs w:val="22"/>
          <w:lang w:eastAsia="zh-CN"/>
          <w14:textFill>
            <w14:solidFill>
              <w14:schemeClr w14:val="tx1"/>
            </w14:solidFill>
          </w14:textFill>
        </w:rPr>
        <w:t xml:space="preserve"> indicate the absolute value of n+T1(or n+T2) as the reference point and an offset for each subframe reported with respect to that reference point.</w:t>
      </w:r>
    </w:p>
    <w:p>
      <w:pPr>
        <w:jc w:val="both"/>
        <w:rPr>
          <w:rFonts w:eastAsia="宋体"/>
          <w:color w:val="000000" w:themeColor="text1"/>
          <w:kern w:val="2"/>
          <w:szCs w:val="22"/>
          <w:lang w:val="en-US" w:eastAsia="zh-CN"/>
          <w14:textFill>
            <w14:solidFill>
              <w14:schemeClr w14:val="tx1"/>
            </w14:solidFill>
          </w14:textFill>
        </w:rPr>
      </w:pPr>
      <w:r>
        <w:rPr>
          <w:rFonts w:hint="eastAsia" w:eastAsia="宋体"/>
          <w:color w:val="000000" w:themeColor="text1"/>
          <w:kern w:val="2"/>
          <w:szCs w:val="22"/>
          <w:lang w:val="en-US" w:eastAsia="zh-CN"/>
          <w14:textFill>
            <w14:solidFill>
              <w14:schemeClr w14:val="tx1"/>
            </w14:solidFill>
          </w14:textFill>
        </w:rPr>
        <w:t xml:space="preserve">However, </w:t>
      </w:r>
      <w:r>
        <w:rPr>
          <w:rFonts w:eastAsia="宋体"/>
          <w:color w:val="000000" w:themeColor="text1"/>
          <w:kern w:val="2"/>
          <w:szCs w:val="22"/>
          <w:lang w:val="en-US" w:eastAsia="zh-CN"/>
          <w14:textFill>
            <w14:solidFill>
              <w14:schemeClr w14:val="tx1"/>
            </w14:solidFill>
          </w14:textFill>
        </w:rPr>
        <w:t>t</w:t>
      </w:r>
      <w:r>
        <w:rPr>
          <w:rFonts w:hint="eastAsia" w:eastAsia="宋体"/>
          <w:color w:val="000000" w:themeColor="text1"/>
          <w:kern w:val="2"/>
          <w:szCs w:val="22"/>
          <w:lang w:val="en-US" w:eastAsia="zh-CN"/>
          <w14:textFill>
            <w14:solidFill>
              <w14:schemeClr w14:val="tx1"/>
            </w14:solidFill>
          </w14:textFill>
        </w:rPr>
        <w:t xml:space="preserve">he frequency indication </w:t>
      </w:r>
      <w:r>
        <w:rPr>
          <w:rFonts w:eastAsia="宋体"/>
          <w:color w:val="000000" w:themeColor="text1"/>
          <w:kern w:val="2"/>
          <w:szCs w:val="22"/>
          <w:lang w:val="en-US" w:eastAsia="zh-CN"/>
          <w14:textFill>
            <w14:solidFill>
              <w14:schemeClr w14:val="tx1"/>
            </w14:solidFill>
          </w14:textFill>
        </w:rPr>
        <w:t xml:space="preserve">needs to be narrowed down </w:t>
      </w:r>
      <w:r>
        <w:rPr>
          <w:rFonts w:hint="eastAsia" w:eastAsia="宋体"/>
          <w:color w:val="000000" w:themeColor="text1"/>
          <w:kern w:val="2"/>
          <w:szCs w:val="22"/>
          <w:lang w:val="en-US" w:eastAsia="zh-CN"/>
          <w14:textFill>
            <w14:solidFill>
              <w14:schemeClr w14:val="tx1"/>
            </w14:solidFill>
          </w14:textFill>
        </w:rPr>
        <w:t>since there are still several options:</w:t>
      </w:r>
    </w:p>
    <w:p>
      <w:pPr>
        <w:numPr>
          <w:ilvl w:val="0"/>
          <w:numId w:val="13"/>
        </w:numPr>
        <w:jc w:val="both"/>
        <w:rPr>
          <w:lang w:val="en-US" w:eastAsia="zh-CN"/>
        </w:rPr>
      </w:pPr>
      <w:r>
        <w:rPr>
          <w:rFonts w:hint="eastAsia"/>
          <w:lang w:val="en-US" w:eastAsia="zh-CN"/>
        </w:rPr>
        <w:t>Using a bitmap to indicate the availability/occupation situation in frequency domain</w:t>
      </w:r>
    </w:p>
    <w:p>
      <w:pPr>
        <w:numPr>
          <w:ilvl w:val="0"/>
          <w:numId w:val="13"/>
        </w:numPr>
        <w:jc w:val="both"/>
        <w:rPr>
          <w:lang w:val="en-US" w:eastAsia="zh-CN"/>
        </w:rPr>
      </w:pPr>
      <w:r>
        <w:rPr>
          <w:rFonts w:hint="eastAsia"/>
          <w:lang w:val="en-US" w:eastAsia="zh-CN"/>
        </w:rPr>
        <w:t>Indicating the starting location of each available resource.</w:t>
      </w:r>
    </w:p>
    <w:p>
      <w:pPr>
        <w:numPr>
          <w:ilvl w:val="0"/>
          <w:numId w:val="13"/>
        </w:numPr>
        <w:jc w:val="both"/>
        <w:rPr>
          <w:lang w:val="en-US" w:eastAsia="zh-CN"/>
        </w:rPr>
      </w:pPr>
      <w:r>
        <w:rPr>
          <w:rFonts w:hint="eastAsia"/>
          <w:lang w:val="en-US" w:eastAsia="zh-CN"/>
        </w:rPr>
        <w:t>Using RIV to indicate each available resource.</w:t>
      </w:r>
    </w:p>
    <w:p>
      <w:pPr>
        <w:jc w:val="both"/>
        <w:rPr>
          <w:lang w:val="en-US" w:eastAsia="zh-CN"/>
        </w:rPr>
      </w:pPr>
      <w:r>
        <w:rPr>
          <w:lang w:val="en-US" w:eastAsia="zh-CN"/>
        </w:rPr>
        <w:t>F</w:t>
      </w:r>
      <w:r>
        <w:rPr>
          <w:rFonts w:hint="eastAsia"/>
          <w:lang w:val="en-US" w:eastAsia="zh-CN"/>
        </w:rPr>
        <w:t>or reporting resource on each sub-frame, it is assumed that the bandwidth is 20 sub-channel</w:t>
      </w:r>
      <w:r>
        <w:rPr>
          <w:lang w:val="en-US" w:eastAsia="zh-CN"/>
        </w:rPr>
        <w:t>s</w:t>
      </w:r>
      <w:r>
        <w:rPr>
          <w:rFonts w:hint="eastAsia"/>
          <w:lang w:val="en-US" w:eastAsia="zh-CN"/>
        </w:rPr>
        <w:t>. Accordingly, option1 will use certainly 20 bits to indicate the availability/occupation of each sub-channel.</w:t>
      </w:r>
      <w:r>
        <w:rPr>
          <w:lang w:val="en-US" w:eastAsia="zh-CN"/>
        </w:rPr>
        <w:t xml:space="preserve"> For</w:t>
      </w:r>
      <w:r>
        <w:rPr>
          <w:rFonts w:hint="eastAsia"/>
          <w:lang w:val="en-US" w:eastAsia="zh-CN"/>
        </w:rPr>
        <w:t xml:space="preserve"> option2, there will be at most 20 different starting locations, of which 5bits is enough for indication.</w:t>
      </w:r>
      <w:r>
        <w:rPr>
          <w:lang w:val="en-US" w:eastAsia="zh-CN"/>
        </w:rPr>
        <w:t xml:space="preserve"> When </w:t>
      </w:r>
      <w:r>
        <w:rPr>
          <w:rFonts w:eastAsiaTheme="minorEastAsia"/>
          <w:lang w:val="en-US" w:eastAsia="zh-CN"/>
        </w:rPr>
        <w:t>it comes to</w:t>
      </w:r>
      <w:r>
        <w:rPr>
          <w:rFonts w:hint="eastAsia"/>
          <w:lang w:val="en-US" w:eastAsia="zh-CN"/>
        </w:rPr>
        <w:t xml:space="preserve"> option 3, at most 8bit RIV is enough for indicating the resource location.</w:t>
      </w:r>
    </w:p>
    <w:p>
      <w:pPr>
        <w:jc w:val="both"/>
        <w:rPr>
          <w:lang w:val="en-US" w:eastAsia="zh-CN"/>
        </w:rPr>
      </w:pPr>
      <w:r>
        <w:rPr>
          <w:rFonts w:hint="eastAsia"/>
          <w:lang w:val="en-US" w:eastAsia="zh-CN"/>
        </w:rPr>
        <w:t>By comparison, we can find that both option 2 and option 3 can have a much better performance in signaling overhead compared with option 1.</w:t>
      </w:r>
    </w:p>
    <w:p>
      <w:pPr>
        <w:rPr>
          <w:rFonts w:ascii="Times New Roman" w:hAnsi="Times New Roman"/>
          <w:b/>
          <w:bCs/>
          <w:lang w:val="en-US" w:eastAsia="zh-CN"/>
        </w:rPr>
      </w:pPr>
      <w:r>
        <w:rPr>
          <w:rFonts w:ascii="Times New Roman" w:hAnsi="Times New Roman"/>
          <w:b/>
          <w:bCs/>
          <w:lang w:val="en-US" w:eastAsia="zh-CN"/>
        </w:rPr>
        <w:t xml:space="preserve">Observation </w:t>
      </w:r>
      <w:r>
        <w:rPr>
          <w:rFonts w:hint="eastAsia"/>
          <w:b/>
          <w:bCs/>
          <w:lang w:val="en-US" w:eastAsia="zh-CN"/>
        </w:rPr>
        <w:t>4</w:t>
      </w:r>
      <w:r>
        <w:rPr>
          <w:rFonts w:ascii="Times New Roman" w:hAnsi="Times New Roman"/>
          <w:b/>
          <w:bCs/>
          <w:lang w:val="en-US" w:eastAsia="zh-CN"/>
        </w:rPr>
        <w:t xml:space="preserve">: Reporting by indicating the starting location of the available resource, </w:t>
      </w:r>
      <w:r>
        <w:rPr>
          <w:rFonts w:hint="default" w:ascii="Times New Roman" w:hAnsi="Times New Roman"/>
          <w:b/>
          <w:bCs/>
          <w:lang w:val="en-US" w:eastAsia="zh-CN"/>
        </w:rPr>
        <w:t xml:space="preserve">as well as RIV, </w:t>
      </w:r>
      <w:r>
        <w:rPr>
          <w:rFonts w:ascii="Times New Roman" w:hAnsi="Times New Roman"/>
          <w:b/>
          <w:bCs/>
          <w:lang w:val="en-US" w:eastAsia="zh-CN"/>
        </w:rPr>
        <w:t xml:space="preserve">can </w:t>
      </w:r>
      <w:r>
        <w:rPr>
          <w:rFonts w:ascii="Times New Roman" w:hAnsi="Times New Roman"/>
          <w:b/>
          <w:bCs/>
          <w:lang w:val="en-US" w:eastAsia="zh-CN"/>
        </w:rPr>
        <w:t>save</w:t>
      </w:r>
      <w:r>
        <w:rPr>
          <w:rFonts w:ascii="Times New Roman" w:hAnsi="Times New Roman"/>
          <w:b/>
          <w:bCs/>
          <w:lang w:val="en-US" w:eastAsia="zh-CN"/>
        </w:rPr>
        <w:t xml:space="preserve"> signaling overhead </w:t>
      </w:r>
      <w:r>
        <w:rPr>
          <w:rFonts w:ascii="Times New Roman" w:hAnsi="Times New Roman"/>
          <w:b/>
          <w:bCs/>
          <w:lang w:val="en-US" w:eastAsia="zh-CN"/>
        </w:rPr>
        <w:t xml:space="preserve">compared with the </w:t>
      </w:r>
      <w:r>
        <w:rPr>
          <w:rFonts w:ascii="Times New Roman" w:hAnsi="Times New Roman"/>
          <w:b/>
          <w:bCs/>
          <w:lang w:val="en-US" w:eastAsia="zh-CN"/>
        </w:rPr>
        <w:t>reporting by a bitmap to indicate the availability/occupation of each sub-frame.</w:t>
      </w:r>
    </w:p>
    <w:p>
      <w:pPr>
        <w:jc w:val="both"/>
        <w:rPr>
          <w:lang w:val="en-US" w:eastAsia="zh-CN"/>
        </w:rPr>
      </w:pPr>
      <w:r>
        <w:rPr>
          <w:rFonts w:hint="eastAsia"/>
          <w:lang w:val="en-US" w:eastAsia="zh-CN"/>
        </w:rPr>
        <w:t>Since mode 3 UE is basically under eNB</w:t>
      </w:r>
      <w:r>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it is also suggested </w:t>
      </w:r>
      <w:r>
        <w:rPr>
          <w:lang w:val="en-US" w:eastAsia="zh-CN"/>
        </w:rPr>
        <w:t>that</w:t>
      </w:r>
      <w:r>
        <w:rPr>
          <w:rFonts w:hint="eastAsia"/>
          <w:lang w:val="en-US" w:eastAsia="zh-CN"/>
        </w:rPr>
        <w:t xml:space="preserve"> eNB configure the number of sensing resources/sensing subframes for UE, </w:t>
      </w:r>
      <w:r>
        <w:rPr>
          <w:lang w:val="en-US" w:eastAsia="zh-CN"/>
        </w:rPr>
        <w:t>which could further</w:t>
      </w:r>
      <w:r>
        <w:rPr>
          <w:rFonts w:hint="eastAsia"/>
          <w:lang w:val="en-US" w:eastAsia="zh-CN"/>
        </w:rPr>
        <w:t xml:space="preserve"> sav</w:t>
      </w:r>
      <w:r>
        <w:rPr>
          <w:lang w:val="en-US" w:eastAsia="zh-CN"/>
        </w:rPr>
        <w:t>e</w:t>
      </w:r>
      <w:r>
        <w:rPr>
          <w:rFonts w:hint="eastAsia"/>
          <w:lang w:val="en-US" w:eastAsia="zh-CN"/>
        </w:rPr>
        <w:t xml:space="preserve"> signaling overhead.</w:t>
      </w:r>
    </w:p>
    <w:p>
      <w:pPr>
        <w:rPr>
          <w:rFonts w:ascii="Times New Roman" w:hAnsi="Times New Roman"/>
          <w:b/>
          <w:bCs/>
          <w:lang w:val="en-US" w:eastAsia="zh-CN"/>
        </w:rPr>
      </w:pPr>
      <w:r>
        <w:rPr>
          <w:rFonts w:ascii="Times New Roman" w:hAnsi="Times New Roman"/>
          <w:b/>
          <w:bCs/>
          <w:lang w:val="en-US" w:eastAsia="zh-CN"/>
        </w:rPr>
        <w:t xml:space="preserve">Proposal </w:t>
      </w:r>
      <w:r>
        <w:rPr>
          <w:rFonts w:hint="default" w:ascii="Times New Roman" w:hAnsi="Times New Roman"/>
          <w:b/>
          <w:bCs/>
          <w:lang w:val="en-US" w:eastAsia="zh-CN"/>
        </w:rPr>
        <w:t>3</w:t>
      </w:r>
      <w:r>
        <w:rPr>
          <w:rFonts w:ascii="Times New Roman" w:hAnsi="Times New Roman"/>
          <w:b/>
          <w:bCs/>
          <w:lang w:val="en-US" w:eastAsia="zh-CN"/>
        </w:rPr>
        <w:t xml:space="preserve">:It is suggested to make eNB </w:t>
      </w:r>
      <w:r>
        <w:rPr>
          <w:rFonts w:hint="default" w:ascii="Times New Roman" w:hAnsi="Times New Roman"/>
          <w:b/>
          <w:bCs/>
          <w:lang w:val="en-US" w:eastAsia="zh-CN"/>
        </w:rPr>
        <w:t>configure the number of available resources or sensing subframes that UE should report</w:t>
      </w:r>
      <w:r>
        <w:rPr>
          <w:rFonts w:ascii="Times New Roman" w:hAnsi="Times New Roman"/>
          <w:b/>
          <w:bCs/>
          <w:lang w:val="en-US" w:eastAsia="zh-CN"/>
        </w:rPr>
        <w:t>.</w:t>
      </w:r>
    </w:p>
    <w:p>
      <w:pPr>
        <w:pStyle w:val="2"/>
      </w:pPr>
      <w:r>
        <w:rPr>
          <w:rFonts w:hint="eastAsia" w:eastAsia="宋体"/>
          <w:szCs w:val="22"/>
          <w:lang w:val="en-US" w:eastAsia="zh-CN"/>
        </w:rPr>
        <w:t xml:space="preserve">3 </w:t>
      </w:r>
      <w:r>
        <w:rPr>
          <w:szCs w:val="22"/>
        </w:rPr>
        <w:t>Conclusion</w:t>
      </w:r>
    </w:p>
    <w:p>
      <w:pPr>
        <w:rPr>
          <w:b/>
          <w:lang w:val="en-US" w:eastAsia="zh-CN"/>
        </w:rPr>
      </w:pPr>
      <w:bookmarkStart w:id="1" w:name="_In-sequence_SDU_delivery"/>
      <w:bookmarkEnd w:id="1"/>
      <w:r>
        <w:rPr>
          <w:b/>
          <w:lang w:val="en-US" w:eastAsia="zh-CN"/>
        </w:rPr>
        <w:t>Observation 1: If the number of sub-channel used for mode 3 UE sensing is different from the number of sub-channel of SL grants, then the resource collision might happen</w:t>
      </w:r>
      <w:r>
        <w:rPr>
          <w:rFonts w:hint="eastAsia"/>
          <w:b/>
          <w:lang w:val="en-US" w:eastAsia="zh-CN"/>
        </w:rPr>
        <w:t xml:space="preserve"> or eNB cannot find an available SL grant</w:t>
      </w:r>
      <w:r>
        <w:rPr>
          <w:b/>
          <w:lang w:val="en-US" w:eastAsia="zh-CN"/>
        </w:rPr>
        <w:t>.</w:t>
      </w:r>
    </w:p>
    <w:p>
      <w:pPr>
        <w:rPr>
          <w:rFonts w:ascii="Times New Roman" w:hAnsi="Times New Roman"/>
          <w:b/>
          <w:bCs/>
          <w:lang w:val="en-US" w:eastAsia="zh-CN"/>
        </w:rPr>
      </w:pPr>
      <w:r>
        <w:rPr>
          <w:rFonts w:ascii="Times New Roman" w:hAnsi="Times New Roman"/>
          <w:b/>
          <w:bCs/>
          <w:lang w:val="en-US" w:eastAsia="zh-CN"/>
        </w:rPr>
        <w:t xml:space="preserve">Proposal 1:It is suggested that eNB should </w:t>
      </w:r>
      <w:r>
        <w:rPr>
          <w:rFonts w:hint="default" w:ascii="Times New Roman" w:hAnsi="Times New Roman"/>
          <w:b/>
          <w:bCs/>
          <w:lang w:val="en-US" w:eastAsia="zh-CN"/>
        </w:rPr>
        <w:t>have the awareness on the number of sub-channels UE using for sensing, either through dedicated RRC signaling configuring to UE or indicating by UE.</w:t>
      </w:r>
    </w:p>
    <w:p>
      <w:pPr>
        <w:jc w:val="both"/>
        <w:rPr>
          <w:rFonts w:ascii="Times New Roman" w:hAnsi="Times New Roman"/>
          <w:b/>
          <w:bCs/>
          <w:lang w:val="en-US" w:eastAsia="zh-CN"/>
        </w:rPr>
      </w:pPr>
      <w:bookmarkStart w:id="2" w:name="_GoBack"/>
      <w:r>
        <w:rPr>
          <w:rFonts w:ascii="Times New Roman" w:hAnsi="Times New Roman"/>
          <w:b/>
          <w:bCs/>
          <w:lang w:val="en-US" w:eastAsia="zh-CN"/>
        </w:rPr>
        <w:t xml:space="preserve">Observation </w:t>
      </w:r>
      <w:r>
        <w:rPr>
          <w:rFonts w:hint="eastAsia"/>
          <w:b/>
          <w:bCs/>
          <w:lang w:val="en-US" w:eastAsia="zh-CN"/>
        </w:rPr>
        <w:t>2</w:t>
      </w:r>
      <w:r>
        <w:rPr>
          <w:rFonts w:ascii="Times New Roman" w:hAnsi="Times New Roman"/>
          <w:b/>
          <w:bCs/>
          <w:lang w:val="en-US" w:eastAsia="zh-CN"/>
        </w:rPr>
        <w:t xml:space="preserve">:Additional specification </w:t>
      </w:r>
      <w:r>
        <w:rPr>
          <w:rFonts w:hint="default" w:ascii="Times New Roman" w:hAnsi="Times New Roman"/>
          <w:b/>
          <w:bCs/>
          <w:lang w:val="en-US" w:eastAsia="zh-CN"/>
        </w:rPr>
        <w:t>description</w:t>
      </w:r>
      <w:r>
        <w:rPr>
          <w:rFonts w:ascii="Times New Roman" w:hAnsi="Times New Roman"/>
          <w:b/>
          <w:bCs/>
          <w:lang w:val="en-US" w:eastAsia="zh-CN"/>
        </w:rPr>
        <w:t xml:space="preserve"> will be involved to decide on whether one sub-channel is available when to follow the bitmap approach.</w:t>
      </w:r>
      <w:r>
        <w:rPr>
          <w:rFonts w:hint="default" w:ascii="Times New Roman" w:hAnsi="Times New Roman"/>
          <w:b/>
          <w:bCs/>
          <w:lang w:val="en-US" w:eastAsia="zh-CN"/>
        </w:rPr>
        <w:t xml:space="preserve"> Moreover, how to select certain reporting subframes from n+T1 to n+T2 should be captured into current specification</w:t>
      </w:r>
    </w:p>
    <w:bookmarkEnd w:id="2"/>
    <w:p>
      <w:pPr>
        <w:rPr>
          <w:rFonts w:ascii="Arial" w:hAnsi="Arial"/>
          <w:b w:val="0"/>
          <w:bCs w:val="0"/>
          <w:lang w:val="en-US" w:eastAsia="zh-CN"/>
        </w:rPr>
      </w:pPr>
      <w:r>
        <w:rPr>
          <w:rFonts w:ascii="Times New Roman" w:hAnsi="Times New Roman"/>
          <w:b/>
          <w:bCs/>
          <w:lang w:val="en-US" w:eastAsia="zh-CN"/>
        </w:rPr>
        <w:t xml:space="preserve">Observation </w:t>
      </w:r>
      <w:r>
        <w:rPr>
          <w:rFonts w:hint="eastAsia"/>
          <w:b/>
          <w:bCs/>
          <w:lang w:val="en-US" w:eastAsia="zh-CN"/>
        </w:rPr>
        <w:t>3</w:t>
      </w:r>
      <w:r>
        <w:rPr>
          <w:rFonts w:ascii="Times New Roman" w:hAnsi="Times New Roman"/>
          <w:b/>
          <w:bCs/>
          <w:lang w:val="en-US" w:eastAsia="zh-CN"/>
        </w:rPr>
        <w:t xml:space="preserve">: RIV </w:t>
      </w:r>
      <w:r>
        <w:rPr>
          <w:rFonts w:hint="default"/>
          <w:b/>
          <w:bCs/>
          <w:lang w:val="en-US" w:eastAsia="zh-CN"/>
        </w:rPr>
        <w:t>indicate</w:t>
      </w:r>
      <w:r>
        <w:rPr>
          <w:rFonts w:ascii="Times New Roman" w:hAnsi="Times New Roman"/>
          <w:b/>
          <w:bCs/>
          <w:lang w:val="en-US" w:eastAsia="zh-CN"/>
        </w:rPr>
        <w:t>s</w:t>
      </w:r>
      <w:r>
        <w:rPr>
          <w:rFonts w:hint="default"/>
          <w:b/>
          <w:bCs/>
          <w:lang w:val="en-US" w:eastAsia="zh-CN"/>
        </w:rPr>
        <w:t xml:space="preserve"> both the number of available sub-channels and the starting location of the sub-channel by a string with at most 8 bits</w:t>
      </w:r>
      <w:r>
        <w:rPr>
          <w:rFonts w:ascii="Times New Roman" w:hAnsi="Times New Roman"/>
          <w:b/>
          <w:bCs/>
          <w:lang w:val="en-US" w:eastAsia="zh-CN"/>
        </w:rPr>
        <w:t>, which is used in SCI transmission</w:t>
      </w:r>
      <w:r>
        <w:rPr>
          <w:rFonts w:ascii="Times New Roman" w:hAnsi="Times New Roman" w:eastAsia="Times New Roman"/>
          <w:b/>
          <w:bCs/>
          <w:lang w:val="en-US" w:eastAsia="zh-CN"/>
        </w:rPr>
        <w:t>.</w:t>
      </w:r>
      <w:r>
        <w:rPr>
          <w:rFonts w:ascii="Times New Roman" w:hAnsi="Times New Roman"/>
          <w:b/>
          <w:bCs/>
          <w:lang w:val="en-US" w:eastAsia="zh-CN"/>
        </w:rPr>
        <w:t xml:space="preserve"> </w:t>
      </w:r>
    </w:p>
    <w:p>
      <w:pPr>
        <w:rPr>
          <w:rFonts w:ascii="Times New Roman" w:hAnsi="Times New Roman"/>
          <w:b/>
          <w:bCs/>
          <w:lang w:val="en-US" w:eastAsia="zh-CN"/>
        </w:rPr>
      </w:pPr>
      <w:r>
        <w:rPr>
          <w:rFonts w:ascii="Times New Roman" w:hAnsi="Times New Roman"/>
          <w:b/>
          <w:bCs/>
          <w:lang w:val="en-US" w:eastAsia="zh-CN"/>
        </w:rPr>
        <w:t>Proposal 2:RAN2 is suggested to use RIV for mode 3 UE reporting of available resource.</w:t>
      </w:r>
    </w:p>
    <w:p>
      <w:pPr>
        <w:jc w:val="both"/>
        <w:rPr>
          <w:rFonts w:ascii="Times New Roman" w:hAnsi="Times New Roman"/>
          <w:b/>
          <w:bCs/>
          <w:lang w:val="en-US" w:eastAsia="zh-CN"/>
        </w:rPr>
      </w:pPr>
      <w:r>
        <w:rPr>
          <w:rFonts w:ascii="Times New Roman" w:hAnsi="Times New Roman"/>
          <w:b/>
          <w:bCs/>
          <w:lang w:val="en-US" w:eastAsia="zh-CN"/>
        </w:rPr>
        <w:t xml:space="preserve">Observation </w:t>
      </w:r>
      <w:r>
        <w:rPr>
          <w:rFonts w:hint="eastAsia"/>
          <w:b/>
          <w:bCs/>
          <w:lang w:val="en-US" w:eastAsia="zh-CN"/>
        </w:rPr>
        <w:t>4</w:t>
      </w:r>
      <w:r>
        <w:rPr>
          <w:rFonts w:ascii="Times New Roman" w:hAnsi="Times New Roman"/>
          <w:b/>
          <w:bCs/>
          <w:lang w:val="en-US" w:eastAsia="zh-CN"/>
        </w:rPr>
        <w:t xml:space="preserve">: Reporting by indicating the starting location of the available resource, </w:t>
      </w:r>
      <w:r>
        <w:rPr>
          <w:rFonts w:hint="default" w:ascii="Times New Roman" w:hAnsi="Times New Roman"/>
          <w:b/>
          <w:bCs/>
          <w:lang w:val="en-US" w:eastAsia="zh-CN"/>
        </w:rPr>
        <w:t xml:space="preserve">as well as RIV, </w:t>
      </w:r>
      <w:r>
        <w:rPr>
          <w:rFonts w:ascii="Times New Roman" w:hAnsi="Times New Roman"/>
          <w:b/>
          <w:bCs/>
          <w:lang w:val="en-US" w:eastAsia="zh-CN"/>
        </w:rPr>
        <w:t>can save signaling overhead compared with the reporting by a bitmap to indicate the availability/occupation of each sub-frame.</w:t>
      </w:r>
    </w:p>
    <w:p>
      <w:pPr>
        <w:rPr>
          <w:rFonts w:ascii="Times New Roman" w:hAnsi="Times New Roman"/>
          <w:b w:val="0"/>
          <w:bCs w:val="0"/>
          <w:lang w:val="en-US" w:eastAsia="zh-CN"/>
        </w:rPr>
      </w:pPr>
      <w:r>
        <w:rPr>
          <w:rFonts w:ascii="Times New Roman" w:hAnsi="Times New Roman"/>
          <w:b/>
          <w:bCs/>
          <w:lang w:val="en-US" w:eastAsia="zh-CN"/>
        </w:rPr>
        <w:t xml:space="preserve">Proposal </w:t>
      </w:r>
      <w:r>
        <w:rPr>
          <w:rFonts w:hint="default" w:ascii="Times New Roman" w:hAnsi="Times New Roman"/>
          <w:b/>
          <w:bCs/>
          <w:lang w:val="en-US" w:eastAsia="zh-CN"/>
        </w:rPr>
        <w:t>3</w:t>
      </w:r>
      <w:r>
        <w:rPr>
          <w:rFonts w:ascii="Times New Roman" w:hAnsi="Times New Roman"/>
          <w:b/>
          <w:bCs/>
          <w:lang w:val="en-US" w:eastAsia="zh-CN"/>
        </w:rPr>
        <w:t xml:space="preserve">:It is suggested to make eNB </w:t>
      </w:r>
      <w:r>
        <w:rPr>
          <w:rFonts w:hint="default" w:ascii="Times New Roman" w:hAnsi="Times New Roman"/>
          <w:b/>
          <w:bCs/>
          <w:lang w:val="en-US" w:eastAsia="zh-CN"/>
        </w:rPr>
        <w:t>configure the number of available resources or sensing subframes that UE should report</w:t>
      </w:r>
      <w:r>
        <w:rPr>
          <w:rFonts w:ascii="Times New Roman" w:hAnsi="Times New Roman"/>
          <w:b/>
          <w:bCs/>
          <w:lang w:val="en-US" w:eastAsia="zh-CN"/>
        </w:rPr>
        <w:t>.</w:t>
      </w:r>
    </w:p>
    <w:p>
      <w:pPr>
        <w:pStyle w:val="2"/>
        <w:ind w:left="0" w:firstLine="0"/>
      </w:pPr>
      <w:r>
        <w:t>References</w:t>
      </w:r>
    </w:p>
    <w:p>
      <w:pPr>
        <w:pStyle w:val="15"/>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center" w:pos="4820"/>
        <w:tab w:val="right" w:pos="9639"/>
      </w:tabs>
      <w:jc w:val="left"/>
    </w:pPr>
    <w:r>
      <w:tab/>
    </w:r>
    <w:r>
      <w:rPr>
        <w:rStyle w:val="52"/>
      </w:rPr>
      <w:fldChar w:fldCharType="begin"/>
    </w:r>
    <w:r>
      <w:rPr>
        <w:rStyle w:val="52"/>
      </w:rPr>
      <w:instrText xml:space="preserve"> PAGE </w:instrText>
    </w:r>
    <w:r>
      <w:rPr>
        <w:rStyle w:val="52"/>
      </w:rPr>
      <w:fldChar w:fldCharType="separate"/>
    </w:r>
    <w:r>
      <w:rPr>
        <w:rStyle w:val="52"/>
      </w:rPr>
      <w:t>4</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r>
      <w:rPr>
        <w:rStyle w:val="52"/>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3"/>
      <w:lvlText w:val="%1."/>
      <w:lvlJc w:val="right"/>
      <w:pPr>
        <w:ind w:left="926" w:hanging="360"/>
      </w:pPr>
    </w:lvl>
  </w:abstractNum>
  <w:abstractNum w:abstractNumId="1">
    <w:nsid w:val="0F847706"/>
    <w:multiLevelType w:val="multilevel"/>
    <w:tmpl w:val="0F847706"/>
    <w:lvl w:ilvl="0" w:tentative="0">
      <w:start w:val="1"/>
      <w:numFmt w:val="bullet"/>
      <w:pStyle w:val="27"/>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9"/>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8"/>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3EA44FF"/>
    <w:multiLevelType w:val="multilevel"/>
    <w:tmpl w:val="33EA44FF"/>
    <w:lvl w:ilvl="0" w:tentative="0">
      <w:start w:val="1"/>
      <w:numFmt w:val="decimal"/>
      <w:pStyle w:val="26"/>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5">
    <w:nsid w:val="3AA46647"/>
    <w:multiLevelType w:val="multilevel"/>
    <w:tmpl w:val="3AA46647"/>
    <w:lvl w:ilvl="0" w:tentative="0">
      <w:start w:val="1"/>
      <w:numFmt w:val="decimal"/>
      <w:pStyle w:val="7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9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11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B641AEA"/>
    <w:multiLevelType w:val="singleLevel"/>
    <w:tmpl w:val="5B641AEA"/>
    <w:lvl w:ilvl="0" w:tentative="0">
      <w:start w:val="1"/>
      <w:numFmt w:val="decimal"/>
      <w:suff w:val="space"/>
      <w:lvlText w:val="%1."/>
      <w:lvlJc w:val="left"/>
    </w:lvl>
  </w:abstractNum>
  <w:abstractNum w:abstractNumId="10">
    <w:nsid w:val="5BDE1D10"/>
    <w:multiLevelType w:val="multilevel"/>
    <w:tmpl w:val="5BDE1D10"/>
    <w:lvl w:ilvl="0" w:tentative="0">
      <w:start w:val="1"/>
      <w:numFmt w:val="bullet"/>
      <w:pStyle w:val="30"/>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6E4C234E"/>
    <w:multiLevelType w:val="multilevel"/>
    <w:tmpl w:val="6E4C234E"/>
    <w:lvl w:ilvl="0" w:tentative="0">
      <w:start w:val="1"/>
      <w:numFmt w:val="lowerLetter"/>
      <w:pStyle w:val="25"/>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2">
    <w:nsid w:val="74FF1CEA"/>
    <w:multiLevelType w:val="multilevel"/>
    <w:tmpl w:val="74FF1CEA"/>
    <w:lvl w:ilvl="0" w:tentative="0">
      <w:start w:val="1"/>
      <w:numFmt w:val="bullet"/>
      <w:pStyle w:val="36"/>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1"/>
  </w:num>
  <w:num w:numId="2">
    <w:abstractNumId w:val="4"/>
  </w:num>
  <w:num w:numId="3">
    <w:abstractNumId w:val="1"/>
  </w:num>
  <w:num w:numId="4">
    <w:abstractNumId w:val="3"/>
  </w:num>
  <w:num w:numId="5">
    <w:abstractNumId w:val="2"/>
  </w:num>
  <w:num w:numId="6">
    <w:abstractNumId w:val="10"/>
  </w:num>
  <w:num w:numId="7">
    <w:abstractNumId w:val="0"/>
  </w:num>
  <w:num w:numId="8">
    <w:abstractNumId w:val="12"/>
  </w:num>
  <w:num w:numId="9">
    <w:abstractNumId w:val="6"/>
  </w:num>
  <w:num w:numId="10">
    <w:abstractNumId w:val="5"/>
  </w:num>
  <w:num w:numId="11">
    <w:abstractNumId w:val="7"/>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linkStyles/>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29"/>
    <w:rsid w:val="000006E1"/>
    <w:rsid w:val="00002A37"/>
    <w:rsid w:val="0000564C"/>
    <w:rsid w:val="00006446"/>
    <w:rsid w:val="00006896"/>
    <w:rsid w:val="00007CDC"/>
    <w:rsid w:val="00011B28"/>
    <w:rsid w:val="00015D15"/>
    <w:rsid w:val="00016B52"/>
    <w:rsid w:val="0002193D"/>
    <w:rsid w:val="00022187"/>
    <w:rsid w:val="0002408C"/>
    <w:rsid w:val="0002564D"/>
    <w:rsid w:val="00025ECA"/>
    <w:rsid w:val="000325B8"/>
    <w:rsid w:val="00034C15"/>
    <w:rsid w:val="00035F1B"/>
    <w:rsid w:val="00036BA1"/>
    <w:rsid w:val="000422E2"/>
    <w:rsid w:val="00042F22"/>
    <w:rsid w:val="000444EF"/>
    <w:rsid w:val="00045902"/>
    <w:rsid w:val="00052A07"/>
    <w:rsid w:val="000534E3"/>
    <w:rsid w:val="000541CC"/>
    <w:rsid w:val="0005606A"/>
    <w:rsid w:val="00057117"/>
    <w:rsid w:val="000616E7"/>
    <w:rsid w:val="0006487E"/>
    <w:rsid w:val="00065E1A"/>
    <w:rsid w:val="000661B9"/>
    <w:rsid w:val="00077E1D"/>
    <w:rsid w:val="00077E5F"/>
    <w:rsid w:val="000800C7"/>
    <w:rsid w:val="0008036A"/>
    <w:rsid w:val="00080F10"/>
    <w:rsid w:val="00081AE6"/>
    <w:rsid w:val="000855EB"/>
    <w:rsid w:val="00085B52"/>
    <w:rsid w:val="000866F2"/>
    <w:rsid w:val="0009009F"/>
    <w:rsid w:val="00091557"/>
    <w:rsid w:val="000924C1"/>
    <w:rsid w:val="000924F0"/>
    <w:rsid w:val="00093474"/>
    <w:rsid w:val="0009510F"/>
    <w:rsid w:val="00096880"/>
    <w:rsid w:val="000A1B7B"/>
    <w:rsid w:val="000A56F2"/>
    <w:rsid w:val="000B2719"/>
    <w:rsid w:val="000B3A8F"/>
    <w:rsid w:val="000B4AB9"/>
    <w:rsid w:val="000B58C3"/>
    <w:rsid w:val="000B61E9"/>
    <w:rsid w:val="000C165A"/>
    <w:rsid w:val="000C2E19"/>
    <w:rsid w:val="000D0D07"/>
    <w:rsid w:val="000D1237"/>
    <w:rsid w:val="000D4797"/>
    <w:rsid w:val="000E0527"/>
    <w:rsid w:val="000E1E92"/>
    <w:rsid w:val="000E55CC"/>
    <w:rsid w:val="000E7CEA"/>
    <w:rsid w:val="000F06D6"/>
    <w:rsid w:val="000F0EB1"/>
    <w:rsid w:val="000F1106"/>
    <w:rsid w:val="000F3BE9"/>
    <w:rsid w:val="000F3F6C"/>
    <w:rsid w:val="000F6DF3"/>
    <w:rsid w:val="000F7886"/>
    <w:rsid w:val="001005FF"/>
    <w:rsid w:val="001039D6"/>
    <w:rsid w:val="001062FB"/>
    <w:rsid w:val="001063E6"/>
    <w:rsid w:val="00111F4C"/>
    <w:rsid w:val="00112220"/>
    <w:rsid w:val="00113CF4"/>
    <w:rsid w:val="001153EA"/>
    <w:rsid w:val="00115643"/>
    <w:rsid w:val="00116765"/>
    <w:rsid w:val="001219F5"/>
    <w:rsid w:val="00121A20"/>
    <w:rsid w:val="0012377F"/>
    <w:rsid w:val="00124314"/>
    <w:rsid w:val="00126B4A"/>
    <w:rsid w:val="00126B60"/>
    <w:rsid w:val="001277DD"/>
    <w:rsid w:val="00132FD0"/>
    <w:rsid w:val="001344C0"/>
    <w:rsid w:val="001346FA"/>
    <w:rsid w:val="00135252"/>
    <w:rsid w:val="00137A5B"/>
    <w:rsid w:val="00137AB5"/>
    <w:rsid w:val="00137F0B"/>
    <w:rsid w:val="0015086A"/>
    <w:rsid w:val="00151E23"/>
    <w:rsid w:val="001526E0"/>
    <w:rsid w:val="001551B5"/>
    <w:rsid w:val="001659C1"/>
    <w:rsid w:val="00173A8E"/>
    <w:rsid w:val="0017502C"/>
    <w:rsid w:val="0018143F"/>
    <w:rsid w:val="00181FF8"/>
    <w:rsid w:val="00190AC1"/>
    <w:rsid w:val="0019341A"/>
    <w:rsid w:val="00197DF9"/>
    <w:rsid w:val="001A1987"/>
    <w:rsid w:val="001A2564"/>
    <w:rsid w:val="001A360F"/>
    <w:rsid w:val="001A6173"/>
    <w:rsid w:val="001A6CBA"/>
    <w:rsid w:val="001B0D97"/>
    <w:rsid w:val="001B5A5D"/>
    <w:rsid w:val="001C1CE5"/>
    <w:rsid w:val="001C3D2A"/>
    <w:rsid w:val="001D370F"/>
    <w:rsid w:val="001D51BA"/>
    <w:rsid w:val="001D53E7"/>
    <w:rsid w:val="001D6342"/>
    <w:rsid w:val="001D6D53"/>
    <w:rsid w:val="001E58E2"/>
    <w:rsid w:val="001E7AED"/>
    <w:rsid w:val="001F1596"/>
    <w:rsid w:val="001F3916"/>
    <w:rsid w:val="001F54C5"/>
    <w:rsid w:val="001F662C"/>
    <w:rsid w:val="001F7074"/>
    <w:rsid w:val="00200490"/>
    <w:rsid w:val="00201F3A"/>
    <w:rsid w:val="00203F96"/>
    <w:rsid w:val="00204B8D"/>
    <w:rsid w:val="002069B2"/>
    <w:rsid w:val="00207FA3"/>
    <w:rsid w:val="0021283C"/>
    <w:rsid w:val="00214DA8"/>
    <w:rsid w:val="00215423"/>
    <w:rsid w:val="002158FA"/>
    <w:rsid w:val="00220600"/>
    <w:rsid w:val="002224DB"/>
    <w:rsid w:val="00223FCB"/>
    <w:rsid w:val="002252C3"/>
    <w:rsid w:val="00225C54"/>
    <w:rsid w:val="00230765"/>
    <w:rsid w:val="00230D18"/>
    <w:rsid w:val="002319E4"/>
    <w:rsid w:val="002348FF"/>
    <w:rsid w:val="00235632"/>
    <w:rsid w:val="00235872"/>
    <w:rsid w:val="00241559"/>
    <w:rsid w:val="002435B3"/>
    <w:rsid w:val="002458EB"/>
    <w:rsid w:val="002500C8"/>
    <w:rsid w:val="002521CC"/>
    <w:rsid w:val="00257543"/>
    <w:rsid w:val="002617E7"/>
    <w:rsid w:val="00264228"/>
    <w:rsid w:val="00264334"/>
    <w:rsid w:val="0026473E"/>
    <w:rsid w:val="00266214"/>
    <w:rsid w:val="00267C83"/>
    <w:rsid w:val="00270EE3"/>
    <w:rsid w:val="0027144F"/>
    <w:rsid w:val="00271813"/>
    <w:rsid w:val="00271F3A"/>
    <w:rsid w:val="00272D78"/>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EAD"/>
    <w:rsid w:val="002B0B6A"/>
    <w:rsid w:val="002B24D6"/>
    <w:rsid w:val="002B6531"/>
    <w:rsid w:val="002C0CFA"/>
    <w:rsid w:val="002C41E6"/>
    <w:rsid w:val="002D071A"/>
    <w:rsid w:val="002D34B2"/>
    <w:rsid w:val="002D48B0"/>
    <w:rsid w:val="002D5B37"/>
    <w:rsid w:val="002D7637"/>
    <w:rsid w:val="002E17F2"/>
    <w:rsid w:val="002E7CAE"/>
    <w:rsid w:val="002F2771"/>
    <w:rsid w:val="002F37A9"/>
    <w:rsid w:val="00301CE6"/>
    <w:rsid w:val="0030256B"/>
    <w:rsid w:val="0030501F"/>
    <w:rsid w:val="00305AAD"/>
    <w:rsid w:val="00307BA1"/>
    <w:rsid w:val="00307CC7"/>
    <w:rsid w:val="00311702"/>
    <w:rsid w:val="00311E82"/>
    <w:rsid w:val="00313FD6"/>
    <w:rsid w:val="003143BD"/>
    <w:rsid w:val="00315363"/>
    <w:rsid w:val="003203ED"/>
    <w:rsid w:val="00322C9F"/>
    <w:rsid w:val="00323785"/>
    <w:rsid w:val="00324D23"/>
    <w:rsid w:val="00331751"/>
    <w:rsid w:val="00332E05"/>
    <w:rsid w:val="00334579"/>
    <w:rsid w:val="00335858"/>
    <w:rsid w:val="00336BDA"/>
    <w:rsid w:val="00342BD7"/>
    <w:rsid w:val="00343576"/>
    <w:rsid w:val="00346DB5"/>
    <w:rsid w:val="003477B1"/>
    <w:rsid w:val="00353D1E"/>
    <w:rsid w:val="00357380"/>
    <w:rsid w:val="003602D9"/>
    <w:rsid w:val="003604CE"/>
    <w:rsid w:val="00370E47"/>
    <w:rsid w:val="003742AC"/>
    <w:rsid w:val="00377CE1"/>
    <w:rsid w:val="0038321F"/>
    <w:rsid w:val="00385BF0"/>
    <w:rsid w:val="003939FF"/>
    <w:rsid w:val="003944A1"/>
    <w:rsid w:val="003A2223"/>
    <w:rsid w:val="003A2A0F"/>
    <w:rsid w:val="003A45A1"/>
    <w:rsid w:val="003A5B0A"/>
    <w:rsid w:val="003A6BAC"/>
    <w:rsid w:val="003A70A4"/>
    <w:rsid w:val="003A7EF3"/>
    <w:rsid w:val="003B159C"/>
    <w:rsid w:val="003B369F"/>
    <w:rsid w:val="003B36A3"/>
    <w:rsid w:val="003B47D5"/>
    <w:rsid w:val="003B5AD5"/>
    <w:rsid w:val="003B64BB"/>
    <w:rsid w:val="003B7FE5"/>
    <w:rsid w:val="003C0768"/>
    <w:rsid w:val="003C11C8"/>
    <w:rsid w:val="003C2702"/>
    <w:rsid w:val="003C56DC"/>
    <w:rsid w:val="003C7806"/>
    <w:rsid w:val="003D109F"/>
    <w:rsid w:val="003D2478"/>
    <w:rsid w:val="003D3C45"/>
    <w:rsid w:val="003D5B1F"/>
    <w:rsid w:val="003E15FA"/>
    <w:rsid w:val="003E2081"/>
    <w:rsid w:val="003E4C69"/>
    <w:rsid w:val="003E55E4"/>
    <w:rsid w:val="003E74E3"/>
    <w:rsid w:val="003F05C7"/>
    <w:rsid w:val="003F297D"/>
    <w:rsid w:val="003F2CD4"/>
    <w:rsid w:val="003F6BBE"/>
    <w:rsid w:val="003F6C1E"/>
    <w:rsid w:val="004000E8"/>
    <w:rsid w:val="00401B37"/>
    <w:rsid w:val="00402E2B"/>
    <w:rsid w:val="0040512B"/>
    <w:rsid w:val="00405CA5"/>
    <w:rsid w:val="00407CD3"/>
    <w:rsid w:val="00410134"/>
    <w:rsid w:val="00410B72"/>
    <w:rsid w:val="00410F18"/>
    <w:rsid w:val="0041263E"/>
    <w:rsid w:val="00413AAC"/>
    <w:rsid w:val="00413E92"/>
    <w:rsid w:val="00421105"/>
    <w:rsid w:val="00422AA4"/>
    <w:rsid w:val="00423FEC"/>
    <w:rsid w:val="004242F4"/>
    <w:rsid w:val="00427248"/>
    <w:rsid w:val="00427548"/>
    <w:rsid w:val="00433794"/>
    <w:rsid w:val="00437447"/>
    <w:rsid w:val="00441A92"/>
    <w:rsid w:val="004431DC"/>
    <w:rsid w:val="00444AF5"/>
    <w:rsid w:val="00444F56"/>
    <w:rsid w:val="00446488"/>
    <w:rsid w:val="004517AA"/>
    <w:rsid w:val="00452CAC"/>
    <w:rsid w:val="00455148"/>
    <w:rsid w:val="00457565"/>
    <w:rsid w:val="00457B71"/>
    <w:rsid w:val="00462338"/>
    <w:rsid w:val="004669E2"/>
    <w:rsid w:val="00470C31"/>
    <w:rsid w:val="00471DE0"/>
    <w:rsid w:val="004734D0"/>
    <w:rsid w:val="0047556B"/>
    <w:rsid w:val="00477768"/>
    <w:rsid w:val="00485443"/>
    <w:rsid w:val="00492BC5"/>
    <w:rsid w:val="00493CB1"/>
    <w:rsid w:val="004964F1"/>
    <w:rsid w:val="004A16BC"/>
    <w:rsid w:val="004A2B94"/>
    <w:rsid w:val="004B6F6A"/>
    <w:rsid w:val="004B7C0C"/>
    <w:rsid w:val="004C3898"/>
    <w:rsid w:val="004D1C96"/>
    <w:rsid w:val="004D36B1"/>
    <w:rsid w:val="004D7EBD"/>
    <w:rsid w:val="004E11F7"/>
    <w:rsid w:val="004E2680"/>
    <w:rsid w:val="004E28F9"/>
    <w:rsid w:val="004E462E"/>
    <w:rsid w:val="004E56DC"/>
    <w:rsid w:val="004E76F4"/>
    <w:rsid w:val="004F0B4E"/>
    <w:rsid w:val="004F0B6C"/>
    <w:rsid w:val="004F2078"/>
    <w:rsid w:val="004F4199"/>
    <w:rsid w:val="004F4DA3"/>
    <w:rsid w:val="00502DDD"/>
    <w:rsid w:val="00506557"/>
    <w:rsid w:val="0050677A"/>
    <w:rsid w:val="00506789"/>
    <w:rsid w:val="0050757C"/>
    <w:rsid w:val="005108D8"/>
    <w:rsid w:val="005116F9"/>
    <w:rsid w:val="005153A7"/>
    <w:rsid w:val="005219CF"/>
    <w:rsid w:val="00527C29"/>
    <w:rsid w:val="00534B59"/>
    <w:rsid w:val="00536759"/>
    <w:rsid w:val="00537C62"/>
    <w:rsid w:val="00546970"/>
    <w:rsid w:val="005507E1"/>
    <w:rsid w:val="00554E19"/>
    <w:rsid w:val="0056121F"/>
    <w:rsid w:val="00572505"/>
    <w:rsid w:val="00575A81"/>
    <w:rsid w:val="00582809"/>
    <w:rsid w:val="0058798C"/>
    <w:rsid w:val="005900FA"/>
    <w:rsid w:val="005935A4"/>
    <w:rsid w:val="005948C2"/>
    <w:rsid w:val="00595DCA"/>
    <w:rsid w:val="0059779B"/>
    <w:rsid w:val="005A209A"/>
    <w:rsid w:val="005A3D81"/>
    <w:rsid w:val="005A662D"/>
    <w:rsid w:val="005B1409"/>
    <w:rsid w:val="005B2A26"/>
    <w:rsid w:val="005B35D7"/>
    <w:rsid w:val="005B392A"/>
    <w:rsid w:val="005B3AA3"/>
    <w:rsid w:val="005B4A05"/>
    <w:rsid w:val="005B5FEE"/>
    <w:rsid w:val="005B6F83"/>
    <w:rsid w:val="005C74FB"/>
    <w:rsid w:val="005C7685"/>
    <w:rsid w:val="005D1602"/>
    <w:rsid w:val="005D5C72"/>
    <w:rsid w:val="005E385F"/>
    <w:rsid w:val="005E5B81"/>
    <w:rsid w:val="005E5CDD"/>
    <w:rsid w:val="005F2CB1"/>
    <w:rsid w:val="005F3025"/>
    <w:rsid w:val="005F618C"/>
    <w:rsid w:val="005F70BD"/>
    <w:rsid w:val="0060283C"/>
    <w:rsid w:val="006045F6"/>
    <w:rsid w:val="00604F14"/>
    <w:rsid w:val="00610D9F"/>
    <w:rsid w:val="00611B83"/>
    <w:rsid w:val="00613257"/>
    <w:rsid w:val="00616D46"/>
    <w:rsid w:val="00617993"/>
    <w:rsid w:val="00620A71"/>
    <w:rsid w:val="00620D80"/>
    <w:rsid w:val="00622F90"/>
    <w:rsid w:val="006234A6"/>
    <w:rsid w:val="006255E7"/>
    <w:rsid w:val="00630001"/>
    <w:rsid w:val="006311B3"/>
    <w:rsid w:val="0063284C"/>
    <w:rsid w:val="006356E5"/>
    <w:rsid w:val="00635A60"/>
    <w:rsid w:val="00636398"/>
    <w:rsid w:val="006368CC"/>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DB"/>
    <w:rsid w:val="006771F9"/>
    <w:rsid w:val="006776D7"/>
    <w:rsid w:val="00681003"/>
    <w:rsid w:val="006817C9"/>
    <w:rsid w:val="00683ECE"/>
    <w:rsid w:val="00691FDF"/>
    <w:rsid w:val="00695FC2"/>
    <w:rsid w:val="00696949"/>
    <w:rsid w:val="00697052"/>
    <w:rsid w:val="006A46FB"/>
    <w:rsid w:val="006A5E28"/>
    <w:rsid w:val="006A697B"/>
    <w:rsid w:val="006A7AFF"/>
    <w:rsid w:val="006B1816"/>
    <w:rsid w:val="006B2099"/>
    <w:rsid w:val="006B45BC"/>
    <w:rsid w:val="006B50CF"/>
    <w:rsid w:val="006C03B8"/>
    <w:rsid w:val="006C5EC9"/>
    <w:rsid w:val="006C6059"/>
    <w:rsid w:val="006C7522"/>
    <w:rsid w:val="006D6F08"/>
    <w:rsid w:val="006E062C"/>
    <w:rsid w:val="006E0FC2"/>
    <w:rsid w:val="006E1C82"/>
    <w:rsid w:val="006E28B7"/>
    <w:rsid w:val="006E2A9B"/>
    <w:rsid w:val="006E3310"/>
    <w:rsid w:val="006E4E39"/>
    <w:rsid w:val="006E565E"/>
    <w:rsid w:val="006E673D"/>
    <w:rsid w:val="006E7D3B"/>
    <w:rsid w:val="006F1B70"/>
    <w:rsid w:val="006F341D"/>
    <w:rsid w:val="006F3CDE"/>
    <w:rsid w:val="006F58D4"/>
    <w:rsid w:val="006F6582"/>
    <w:rsid w:val="00703309"/>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635"/>
    <w:rsid w:val="00736D7D"/>
    <w:rsid w:val="00740E58"/>
    <w:rsid w:val="007445A0"/>
    <w:rsid w:val="0074524B"/>
    <w:rsid w:val="00747D8B"/>
    <w:rsid w:val="00751228"/>
    <w:rsid w:val="007571E1"/>
    <w:rsid w:val="007604B2"/>
    <w:rsid w:val="00765281"/>
    <w:rsid w:val="00766BAD"/>
    <w:rsid w:val="007729A2"/>
    <w:rsid w:val="007755F2"/>
    <w:rsid w:val="00776971"/>
    <w:rsid w:val="00776EFE"/>
    <w:rsid w:val="00780A80"/>
    <w:rsid w:val="0078177E"/>
    <w:rsid w:val="0078304C"/>
    <w:rsid w:val="00783673"/>
    <w:rsid w:val="007836BB"/>
    <w:rsid w:val="007837B4"/>
    <w:rsid w:val="00785490"/>
    <w:rsid w:val="00787120"/>
    <w:rsid w:val="007925EA"/>
    <w:rsid w:val="00793CD8"/>
    <w:rsid w:val="00795C92"/>
    <w:rsid w:val="00796231"/>
    <w:rsid w:val="007A1CB3"/>
    <w:rsid w:val="007A306F"/>
    <w:rsid w:val="007A43A6"/>
    <w:rsid w:val="007A58A6"/>
    <w:rsid w:val="007B3D2D"/>
    <w:rsid w:val="007B50AE"/>
    <w:rsid w:val="007B51DF"/>
    <w:rsid w:val="007C05DD"/>
    <w:rsid w:val="007C113E"/>
    <w:rsid w:val="007C3D18"/>
    <w:rsid w:val="007C60BF"/>
    <w:rsid w:val="007C6A07"/>
    <w:rsid w:val="007C75A1"/>
    <w:rsid w:val="007C77A5"/>
    <w:rsid w:val="007D04E5"/>
    <w:rsid w:val="007D24B1"/>
    <w:rsid w:val="007D5901"/>
    <w:rsid w:val="007D65B9"/>
    <w:rsid w:val="007D7526"/>
    <w:rsid w:val="007E0469"/>
    <w:rsid w:val="007E3C00"/>
    <w:rsid w:val="007E4610"/>
    <w:rsid w:val="007E4715"/>
    <w:rsid w:val="007E505B"/>
    <w:rsid w:val="007E7091"/>
    <w:rsid w:val="00803FAE"/>
    <w:rsid w:val="0080605F"/>
    <w:rsid w:val="00807786"/>
    <w:rsid w:val="00811D9E"/>
    <w:rsid w:val="00811FCB"/>
    <w:rsid w:val="008158D6"/>
    <w:rsid w:val="00817196"/>
    <w:rsid w:val="008235DB"/>
    <w:rsid w:val="00824AB4"/>
    <w:rsid w:val="00825C42"/>
    <w:rsid w:val="00825D25"/>
    <w:rsid w:val="00827D6F"/>
    <w:rsid w:val="008333D9"/>
    <w:rsid w:val="008376AC"/>
    <w:rsid w:val="008444E8"/>
    <w:rsid w:val="00844E80"/>
    <w:rsid w:val="00846FE7"/>
    <w:rsid w:val="0084727E"/>
    <w:rsid w:val="008524DE"/>
    <w:rsid w:val="00852A6E"/>
    <w:rsid w:val="00856911"/>
    <w:rsid w:val="008677FD"/>
    <w:rsid w:val="00867D9A"/>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857"/>
    <w:rsid w:val="008B51A0"/>
    <w:rsid w:val="008B592A"/>
    <w:rsid w:val="008B7244"/>
    <w:rsid w:val="008B7B5C"/>
    <w:rsid w:val="008C0C99"/>
    <w:rsid w:val="008C2017"/>
    <w:rsid w:val="008C4958"/>
    <w:rsid w:val="008C4BAA"/>
    <w:rsid w:val="008C6AE8"/>
    <w:rsid w:val="008C7573"/>
    <w:rsid w:val="008D00A5"/>
    <w:rsid w:val="008D34F1"/>
    <w:rsid w:val="008D39D8"/>
    <w:rsid w:val="008D6D1A"/>
    <w:rsid w:val="008E0433"/>
    <w:rsid w:val="008E065E"/>
    <w:rsid w:val="008E0927"/>
    <w:rsid w:val="008E11D0"/>
    <w:rsid w:val="008E1909"/>
    <w:rsid w:val="008F1EAB"/>
    <w:rsid w:val="008F33DC"/>
    <w:rsid w:val="008F3BEB"/>
    <w:rsid w:val="008F477F"/>
    <w:rsid w:val="00902350"/>
    <w:rsid w:val="0090336B"/>
    <w:rsid w:val="009053AA"/>
    <w:rsid w:val="009053CF"/>
    <w:rsid w:val="00906939"/>
    <w:rsid w:val="00910B7D"/>
    <w:rsid w:val="00911DFB"/>
    <w:rsid w:val="00912E88"/>
    <w:rsid w:val="00913248"/>
    <w:rsid w:val="009139D9"/>
    <w:rsid w:val="00914AD8"/>
    <w:rsid w:val="00916079"/>
    <w:rsid w:val="00917CE9"/>
    <w:rsid w:val="00920BF2"/>
    <w:rsid w:val="00922010"/>
    <w:rsid w:val="00931BD9"/>
    <w:rsid w:val="009347E8"/>
    <w:rsid w:val="009368F3"/>
    <w:rsid w:val="00941636"/>
    <w:rsid w:val="00943742"/>
    <w:rsid w:val="00945C05"/>
    <w:rsid w:val="00946945"/>
    <w:rsid w:val="00946B20"/>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5F0"/>
    <w:rsid w:val="009C403E"/>
    <w:rsid w:val="009D4FF0"/>
    <w:rsid w:val="009D703C"/>
    <w:rsid w:val="009D718F"/>
    <w:rsid w:val="009E068F"/>
    <w:rsid w:val="009E14E0"/>
    <w:rsid w:val="009E321D"/>
    <w:rsid w:val="009E35DB"/>
    <w:rsid w:val="009E47A3"/>
    <w:rsid w:val="009F08F3"/>
    <w:rsid w:val="009F344F"/>
    <w:rsid w:val="00A031D8"/>
    <w:rsid w:val="00A048A8"/>
    <w:rsid w:val="00A04F49"/>
    <w:rsid w:val="00A13E54"/>
    <w:rsid w:val="00A17F63"/>
    <w:rsid w:val="00A20D38"/>
    <w:rsid w:val="00A2193B"/>
    <w:rsid w:val="00A2351A"/>
    <w:rsid w:val="00A24158"/>
    <w:rsid w:val="00A264A9"/>
    <w:rsid w:val="00A26DCF"/>
    <w:rsid w:val="00A27785"/>
    <w:rsid w:val="00A27D5B"/>
    <w:rsid w:val="00A30187"/>
    <w:rsid w:val="00A3448A"/>
    <w:rsid w:val="00A36297"/>
    <w:rsid w:val="00A41E2B"/>
    <w:rsid w:val="00A45B74"/>
    <w:rsid w:val="00A52E1D"/>
    <w:rsid w:val="00A5413C"/>
    <w:rsid w:val="00A61499"/>
    <w:rsid w:val="00A62A77"/>
    <w:rsid w:val="00A63483"/>
    <w:rsid w:val="00A657D7"/>
    <w:rsid w:val="00A660AC"/>
    <w:rsid w:val="00A67E6C"/>
    <w:rsid w:val="00A71B99"/>
    <w:rsid w:val="00A739D0"/>
    <w:rsid w:val="00A761D4"/>
    <w:rsid w:val="00A77EC4"/>
    <w:rsid w:val="00A82B70"/>
    <w:rsid w:val="00A92879"/>
    <w:rsid w:val="00A9442A"/>
    <w:rsid w:val="00AA016F"/>
    <w:rsid w:val="00AA1ED6"/>
    <w:rsid w:val="00AA244E"/>
    <w:rsid w:val="00AA51D6"/>
    <w:rsid w:val="00AA6416"/>
    <w:rsid w:val="00AB0BC8"/>
    <w:rsid w:val="00AB11CA"/>
    <w:rsid w:val="00AB14D9"/>
    <w:rsid w:val="00AB4AB8"/>
    <w:rsid w:val="00AB655E"/>
    <w:rsid w:val="00AC007F"/>
    <w:rsid w:val="00AC2ECD"/>
    <w:rsid w:val="00AC3119"/>
    <w:rsid w:val="00AC49FB"/>
    <w:rsid w:val="00AC5A10"/>
    <w:rsid w:val="00AD0AA3"/>
    <w:rsid w:val="00AD3F94"/>
    <w:rsid w:val="00AD4A5A"/>
    <w:rsid w:val="00AD511F"/>
    <w:rsid w:val="00AE1EEE"/>
    <w:rsid w:val="00AE27AC"/>
    <w:rsid w:val="00AE40E0"/>
    <w:rsid w:val="00AE4DBA"/>
    <w:rsid w:val="00AE4F07"/>
    <w:rsid w:val="00AF1C5D"/>
    <w:rsid w:val="00AF42D7"/>
    <w:rsid w:val="00B006FE"/>
    <w:rsid w:val="00B007CB"/>
    <w:rsid w:val="00B02AA9"/>
    <w:rsid w:val="00B02FA3"/>
    <w:rsid w:val="00B05084"/>
    <w:rsid w:val="00B157F9"/>
    <w:rsid w:val="00B16ACB"/>
    <w:rsid w:val="00B17C9F"/>
    <w:rsid w:val="00B20256"/>
    <w:rsid w:val="00B20BDC"/>
    <w:rsid w:val="00B20D09"/>
    <w:rsid w:val="00B2763F"/>
    <w:rsid w:val="00B27AAC"/>
    <w:rsid w:val="00B30929"/>
    <w:rsid w:val="00B36EC6"/>
    <w:rsid w:val="00B372AA"/>
    <w:rsid w:val="00B40445"/>
    <w:rsid w:val="00B409E0"/>
    <w:rsid w:val="00B412FD"/>
    <w:rsid w:val="00B41888"/>
    <w:rsid w:val="00B45A52"/>
    <w:rsid w:val="00B46175"/>
    <w:rsid w:val="00B548B7"/>
    <w:rsid w:val="00B664C7"/>
    <w:rsid w:val="00B739F6"/>
    <w:rsid w:val="00B77AEC"/>
    <w:rsid w:val="00B80030"/>
    <w:rsid w:val="00B81A6C"/>
    <w:rsid w:val="00B82B4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595"/>
    <w:rsid w:val="00BE7406"/>
    <w:rsid w:val="00BE7603"/>
    <w:rsid w:val="00BE77FD"/>
    <w:rsid w:val="00BF00D1"/>
    <w:rsid w:val="00BF3279"/>
    <w:rsid w:val="00BF4088"/>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182B"/>
    <w:rsid w:val="00C54995"/>
    <w:rsid w:val="00C54D41"/>
    <w:rsid w:val="00C60783"/>
    <w:rsid w:val="00C64672"/>
    <w:rsid w:val="00C70697"/>
    <w:rsid w:val="00C72093"/>
    <w:rsid w:val="00C72EF4"/>
    <w:rsid w:val="00C744FE"/>
    <w:rsid w:val="00C75D2F"/>
    <w:rsid w:val="00C767BE"/>
    <w:rsid w:val="00C76E3C"/>
    <w:rsid w:val="00C81568"/>
    <w:rsid w:val="00C83AB6"/>
    <w:rsid w:val="00C9027A"/>
    <w:rsid w:val="00C9068E"/>
    <w:rsid w:val="00C93814"/>
    <w:rsid w:val="00C93C4B"/>
    <w:rsid w:val="00C944AB"/>
    <w:rsid w:val="00C95B40"/>
    <w:rsid w:val="00C96819"/>
    <w:rsid w:val="00C97E02"/>
    <w:rsid w:val="00CA1ED8"/>
    <w:rsid w:val="00CA5005"/>
    <w:rsid w:val="00CB1F63"/>
    <w:rsid w:val="00CB50F1"/>
    <w:rsid w:val="00CB7170"/>
    <w:rsid w:val="00CC040E"/>
    <w:rsid w:val="00CC111F"/>
    <w:rsid w:val="00CC2011"/>
    <w:rsid w:val="00CC3EA0"/>
    <w:rsid w:val="00CC7B45"/>
    <w:rsid w:val="00CD04C1"/>
    <w:rsid w:val="00CD1188"/>
    <w:rsid w:val="00CD2ED1"/>
    <w:rsid w:val="00CD337B"/>
    <w:rsid w:val="00CD6908"/>
    <w:rsid w:val="00CE0424"/>
    <w:rsid w:val="00CE7561"/>
    <w:rsid w:val="00CF1354"/>
    <w:rsid w:val="00CF3B1F"/>
    <w:rsid w:val="00CF3BF6"/>
    <w:rsid w:val="00CF625B"/>
    <w:rsid w:val="00CF687E"/>
    <w:rsid w:val="00D0349B"/>
    <w:rsid w:val="00D10249"/>
    <w:rsid w:val="00D10AE8"/>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9C2"/>
    <w:rsid w:val="00D77B1D"/>
    <w:rsid w:val="00D8021F"/>
    <w:rsid w:val="00D80383"/>
    <w:rsid w:val="00D823C6"/>
    <w:rsid w:val="00D8327F"/>
    <w:rsid w:val="00D85835"/>
    <w:rsid w:val="00D86CA3"/>
    <w:rsid w:val="00D871CE"/>
    <w:rsid w:val="00D9196D"/>
    <w:rsid w:val="00D92982"/>
    <w:rsid w:val="00DA305E"/>
    <w:rsid w:val="00DA5417"/>
    <w:rsid w:val="00DA56E8"/>
    <w:rsid w:val="00DA7C7F"/>
    <w:rsid w:val="00DB0A9F"/>
    <w:rsid w:val="00DB3575"/>
    <w:rsid w:val="00DB377D"/>
    <w:rsid w:val="00DB3C81"/>
    <w:rsid w:val="00DB7359"/>
    <w:rsid w:val="00DC2D36"/>
    <w:rsid w:val="00DC3A79"/>
    <w:rsid w:val="00DC53EF"/>
    <w:rsid w:val="00DE2BE1"/>
    <w:rsid w:val="00DE48F8"/>
    <w:rsid w:val="00DE5608"/>
    <w:rsid w:val="00DE58D0"/>
    <w:rsid w:val="00DE654F"/>
    <w:rsid w:val="00DF0B6E"/>
    <w:rsid w:val="00DF15E0"/>
    <w:rsid w:val="00DF37A0"/>
    <w:rsid w:val="00DF7539"/>
    <w:rsid w:val="00E01FD8"/>
    <w:rsid w:val="00E110E7"/>
    <w:rsid w:val="00E11A20"/>
    <w:rsid w:val="00E11B20"/>
    <w:rsid w:val="00E15DB1"/>
    <w:rsid w:val="00E17FA2"/>
    <w:rsid w:val="00E22330"/>
    <w:rsid w:val="00E30B5A"/>
    <w:rsid w:val="00E3123D"/>
    <w:rsid w:val="00E31461"/>
    <w:rsid w:val="00E31D43"/>
    <w:rsid w:val="00E32608"/>
    <w:rsid w:val="00E3318D"/>
    <w:rsid w:val="00E34188"/>
    <w:rsid w:val="00E34B6E"/>
    <w:rsid w:val="00E35559"/>
    <w:rsid w:val="00E36092"/>
    <w:rsid w:val="00E3723A"/>
    <w:rsid w:val="00E37860"/>
    <w:rsid w:val="00E446F1"/>
    <w:rsid w:val="00E46886"/>
    <w:rsid w:val="00E47AEF"/>
    <w:rsid w:val="00E50D19"/>
    <w:rsid w:val="00E53B75"/>
    <w:rsid w:val="00E54E3B"/>
    <w:rsid w:val="00E57565"/>
    <w:rsid w:val="00E63838"/>
    <w:rsid w:val="00E64434"/>
    <w:rsid w:val="00E66C96"/>
    <w:rsid w:val="00E67C51"/>
    <w:rsid w:val="00E72EFC"/>
    <w:rsid w:val="00E758EC"/>
    <w:rsid w:val="00E80C29"/>
    <w:rsid w:val="00E8234C"/>
    <w:rsid w:val="00E83AA9"/>
    <w:rsid w:val="00E85928"/>
    <w:rsid w:val="00E85A00"/>
    <w:rsid w:val="00E87822"/>
    <w:rsid w:val="00E90395"/>
    <w:rsid w:val="00E90E49"/>
    <w:rsid w:val="00E917F9"/>
    <w:rsid w:val="00E9291C"/>
    <w:rsid w:val="00E93FFE"/>
    <w:rsid w:val="00E94F8A"/>
    <w:rsid w:val="00E974C2"/>
    <w:rsid w:val="00EA7A41"/>
    <w:rsid w:val="00EB077B"/>
    <w:rsid w:val="00EB4EA2"/>
    <w:rsid w:val="00EC24D5"/>
    <w:rsid w:val="00EC27C6"/>
    <w:rsid w:val="00EC4207"/>
    <w:rsid w:val="00EC5653"/>
    <w:rsid w:val="00EC71CE"/>
    <w:rsid w:val="00ED1006"/>
    <w:rsid w:val="00EE0110"/>
    <w:rsid w:val="00EE76EF"/>
    <w:rsid w:val="00EF18FE"/>
    <w:rsid w:val="00EF35CD"/>
    <w:rsid w:val="00EF5787"/>
    <w:rsid w:val="00EF60D0"/>
    <w:rsid w:val="00EF72F8"/>
    <w:rsid w:val="00F0499E"/>
    <w:rsid w:val="00F0528D"/>
    <w:rsid w:val="00F06C67"/>
    <w:rsid w:val="00F06DFD"/>
    <w:rsid w:val="00F071D1"/>
    <w:rsid w:val="00F07533"/>
    <w:rsid w:val="00F10629"/>
    <w:rsid w:val="00F10FFF"/>
    <w:rsid w:val="00F15FA5"/>
    <w:rsid w:val="00F209B7"/>
    <w:rsid w:val="00F2376F"/>
    <w:rsid w:val="00F23DEF"/>
    <w:rsid w:val="00F243D8"/>
    <w:rsid w:val="00F24987"/>
    <w:rsid w:val="00F30828"/>
    <w:rsid w:val="00F313D6"/>
    <w:rsid w:val="00F3450C"/>
    <w:rsid w:val="00F40F0C"/>
    <w:rsid w:val="00F40F8F"/>
    <w:rsid w:val="00F4766C"/>
    <w:rsid w:val="00F5060E"/>
    <w:rsid w:val="00F507D1"/>
    <w:rsid w:val="00F519CE"/>
    <w:rsid w:val="00F51ADA"/>
    <w:rsid w:val="00F60203"/>
    <w:rsid w:val="00F607C5"/>
    <w:rsid w:val="00F60DEA"/>
    <w:rsid w:val="00F6302A"/>
    <w:rsid w:val="00F63950"/>
    <w:rsid w:val="00F64256"/>
    <w:rsid w:val="00F64C2B"/>
    <w:rsid w:val="00F651BE"/>
    <w:rsid w:val="00F67F53"/>
    <w:rsid w:val="00F703BE"/>
    <w:rsid w:val="00F71F69"/>
    <w:rsid w:val="00F72B72"/>
    <w:rsid w:val="00F74BB9"/>
    <w:rsid w:val="00F75582"/>
    <w:rsid w:val="00F76EFA"/>
    <w:rsid w:val="00F77D07"/>
    <w:rsid w:val="00F804BE"/>
    <w:rsid w:val="00F817CE"/>
    <w:rsid w:val="00F81E48"/>
    <w:rsid w:val="00F8456C"/>
    <w:rsid w:val="00F859D8"/>
    <w:rsid w:val="00F868F5"/>
    <w:rsid w:val="00F9056A"/>
    <w:rsid w:val="00F90F8D"/>
    <w:rsid w:val="00F911A2"/>
    <w:rsid w:val="00F92782"/>
    <w:rsid w:val="00F93AA9"/>
    <w:rsid w:val="00F95CAD"/>
    <w:rsid w:val="00F96985"/>
    <w:rsid w:val="00F97838"/>
    <w:rsid w:val="00FA28A3"/>
    <w:rsid w:val="00FA2BB3"/>
    <w:rsid w:val="00FB3269"/>
    <w:rsid w:val="00FB41DF"/>
    <w:rsid w:val="00FB4C80"/>
    <w:rsid w:val="00FB6A6A"/>
    <w:rsid w:val="00FC7429"/>
    <w:rsid w:val="00FD07F6"/>
    <w:rsid w:val="00FD1EC8"/>
    <w:rsid w:val="00FD47ED"/>
    <w:rsid w:val="00FD5DE1"/>
    <w:rsid w:val="00FD74DB"/>
    <w:rsid w:val="00FD7660"/>
    <w:rsid w:val="00FE0655"/>
    <w:rsid w:val="00FE2365"/>
    <w:rsid w:val="00FE37D7"/>
    <w:rsid w:val="00FE3C50"/>
    <w:rsid w:val="00FE4C7B"/>
    <w:rsid w:val="00FE6B78"/>
    <w:rsid w:val="00FE7336"/>
    <w:rsid w:val="00FE787C"/>
    <w:rsid w:val="00FF45A5"/>
    <w:rsid w:val="00FF5C91"/>
    <w:rsid w:val="05B900FF"/>
    <w:rsid w:val="126F6624"/>
    <w:rsid w:val="17F12AC6"/>
    <w:rsid w:val="22B80DBA"/>
    <w:rsid w:val="24C50B15"/>
    <w:rsid w:val="2FEE5CA0"/>
    <w:rsid w:val="3452638D"/>
    <w:rsid w:val="3B106079"/>
    <w:rsid w:val="3C262EC3"/>
    <w:rsid w:val="41FF0C11"/>
    <w:rsid w:val="445C5A12"/>
    <w:rsid w:val="44745B55"/>
    <w:rsid w:val="494E726C"/>
    <w:rsid w:val="4B713DFC"/>
    <w:rsid w:val="4C66290D"/>
    <w:rsid w:val="57201E33"/>
    <w:rsid w:val="59BC0E5A"/>
    <w:rsid w:val="692417C2"/>
    <w:rsid w:val="6927562C"/>
    <w:rsid w:val="6D5D36F2"/>
    <w:rsid w:val="6DBD2FA2"/>
    <w:rsid w:val="6EC8587C"/>
    <w:rsid w:val="726924B7"/>
    <w:rsid w:val="72ED6F18"/>
    <w:rsid w:val="7CC76D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6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125"/>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50">
    <w:name w:val="Default Paragraph Font"/>
    <w:unhideWhenUsed/>
    <w:uiPriority w:val="1"/>
  </w:style>
  <w:style w:type="table" w:default="1" w:styleId="59">
    <w:name w:val="Normal Table"/>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3"/>
    <w:qFormat/>
    <w:uiPriority w:val="0"/>
    <w:pPr>
      <w:spacing w:after="120"/>
      <w:jc w:val="both"/>
    </w:pPr>
    <w:rPr>
      <w:rFonts w:ascii="Arial" w:hAnsi="Arial"/>
      <w:lang w:eastAsia="zh-CN"/>
    </w:rPr>
  </w:style>
  <w:style w:type="paragraph" w:styleId="16">
    <w:name w:val="annotation subject"/>
    <w:basedOn w:val="17"/>
    <w:next w:val="17"/>
    <w:link w:val="109"/>
    <w:qFormat/>
    <w:uiPriority w:val="0"/>
    <w:rPr>
      <w:b/>
      <w:bCs/>
    </w:rPr>
  </w:style>
  <w:style w:type="paragraph" w:styleId="17">
    <w:name w:val="annotation text"/>
    <w:basedOn w:val="1"/>
    <w:link w:val="108"/>
    <w:qFormat/>
    <w:uiPriority w:val="99"/>
  </w:style>
  <w:style w:type="paragraph" w:styleId="18">
    <w:name w:val="toc 7"/>
    <w:basedOn w:val="19"/>
    <w:next w:val="1"/>
    <w:qFormat/>
    <w:uiPriority w:val="39"/>
    <w:pPr>
      <w:tabs>
        <w:tab w:val="right" w:leader="dot" w:pos="9639"/>
      </w:tabs>
      <w:ind w:left="2268" w:hanging="2268"/>
    </w:pPr>
  </w:style>
  <w:style w:type="paragraph" w:styleId="19">
    <w:name w:val="toc 6"/>
    <w:basedOn w:val="20"/>
    <w:next w:val="1"/>
    <w:qFormat/>
    <w:uiPriority w:val="39"/>
    <w:pPr>
      <w:tabs>
        <w:tab w:val="right" w:leader="dot" w:pos="9639"/>
      </w:tabs>
      <w:ind w:left="1985" w:hanging="1985"/>
    </w:pPr>
  </w:style>
  <w:style w:type="paragraph" w:styleId="20">
    <w:name w:val="toc 5"/>
    <w:basedOn w:val="21"/>
    <w:next w:val="1"/>
    <w:qFormat/>
    <w:uiPriority w:val="39"/>
    <w:pPr>
      <w:tabs>
        <w:tab w:val="right" w:leader="dot" w:pos="9639"/>
      </w:tabs>
      <w:ind w:left="1701" w:hanging="1701"/>
    </w:pPr>
  </w:style>
  <w:style w:type="paragraph" w:styleId="21">
    <w:name w:val="toc 4"/>
    <w:basedOn w:val="22"/>
    <w:next w:val="1"/>
    <w:qFormat/>
    <w:uiPriority w:val="39"/>
    <w:pPr>
      <w:tabs>
        <w:tab w:val="right" w:leader="dot" w:pos="9639"/>
      </w:tabs>
      <w:ind w:left="1418" w:hanging="1418"/>
    </w:pPr>
  </w:style>
  <w:style w:type="paragraph" w:styleId="22">
    <w:name w:val="toc 3"/>
    <w:basedOn w:val="23"/>
    <w:next w:val="1"/>
    <w:qFormat/>
    <w:uiPriority w:val="39"/>
    <w:pPr>
      <w:tabs>
        <w:tab w:val="right" w:leader="dot" w:pos="9639"/>
      </w:tabs>
      <w:ind w:left="1134" w:hanging="1134"/>
    </w:pPr>
  </w:style>
  <w:style w:type="paragraph" w:styleId="23">
    <w:name w:val="toc 2"/>
    <w:basedOn w:val="24"/>
    <w:next w:val="1"/>
    <w:qFormat/>
    <w:uiPriority w:val="39"/>
    <w:pPr>
      <w:keepNext w:val="0"/>
      <w:tabs>
        <w:tab w:val="right" w:leader="dot" w:pos="9639"/>
      </w:tabs>
      <w:spacing w:before="0"/>
      <w:ind w:left="851" w:hanging="851"/>
    </w:pPr>
    <w:rPr>
      <w:sz w:val="20"/>
    </w:rPr>
  </w:style>
  <w:style w:type="paragraph" w:styleId="24">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5">
    <w:name w:val="List Number 2"/>
    <w:basedOn w:val="26"/>
    <w:qFormat/>
    <w:uiPriority w:val="0"/>
    <w:pPr>
      <w:numPr>
        <w:ilvl w:val="0"/>
        <w:numId w:val="1"/>
      </w:numPr>
    </w:pPr>
  </w:style>
  <w:style w:type="paragraph" w:styleId="26">
    <w:name w:val="List Number"/>
    <w:basedOn w:val="14"/>
    <w:qFormat/>
    <w:uiPriority w:val="0"/>
    <w:pPr>
      <w:numPr>
        <w:ilvl w:val="0"/>
        <w:numId w:val="2"/>
      </w:numPr>
    </w:pPr>
    <w:rPr>
      <w:lang w:eastAsia="ja-JP"/>
    </w:rPr>
  </w:style>
  <w:style w:type="paragraph" w:styleId="27">
    <w:name w:val="List Bullet 4"/>
    <w:basedOn w:val="28"/>
    <w:qFormat/>
    <w:uiPriority w:val="0"/>
    <w:pPr>
      <w:numPr>
        <w:numId w:val="3"/>
      </w:numPr>
    </w:pPr>
  </w:style>
  <w:style w:type="paragraph" w:styleId="28">
    <w:name w:val="List Bullet 3"/>
    <w:basedOn w:val="29"/>
    <w:qFormat/>
    <w:uiPriority w:val="0"/>
    <w:pPr>
      <w:numPr>
        <w:numId w:val="4"/>
      </w:numPr>
    </w:pPr>
  </w:style>
  <w:style w:type="paragraph" w:styleId="29">
    <w:name w:val="List Bullet 2"/>
    <w:basedOn w:val="30"/>
    <w:qFormat/>
    <w:uiPriority w:val="0"/>
    <w:pPr>
      <w:numPr>
        <w:ilvl w:val="0"/>
        <w:numId w:val="5"/>
      </w:numPr>
    </w:pPr>
  </w:style>
  <w:style w:type="paragraph" w:styleId="30">
    <w:name w:val="List Bullet"/>
    <w:basedOn w:val="14"/>
    <w:qFormat/>
    <w:uiPriority w:val="0"/>
    <w:pPr>
      <w:numPr>
        <w:ilvl w:val="0"/>
        <w:numId w:val="6"/>
      </w:numPr>
    </w:pPr>
    <w:rPr>
      <w:lang w:eastAsia="ja-JP"/>
    </w:rPr>
  </w:style>
  <w:style w:type="paragraph" w:styleId="31">
    <w:name w:val="caption"/>
    <w:basedOn w:val="1"/>
    <w:next w:val="1"/>
    <w:qFormat/>
    <w:uiPriority w:val="0"/>
    <w:pPr>
      <w:spacing w:before="120" w:after="120"/>
    </w:pPr>
    <w:rPr>
      <w:b/>
      <w:lang w:eastAsia="en-GB"/>
    </w:rPr>
  </w:style>
  <w:style w:type="paragraph" w:styleId="32">
    <w:name w:val="Document Map"/>
    <w:basedOn w:val="1"/>
    <w:link w:val="114"/>
    <w:qFormat/>
    <w:uiPriority w:val="0"/>
    <w:pPr>
      <w:shd w:val="clear" w:color="auto" w:fill="000080"/>
    </w:pPr>
    <w:rPr>
      <w:rFonts w:ascii="Tahoma" w:hAnsi="Tahoma" w:cs="Tahoma"/>
    </w:rPr>
  </w:style>
  <w:style w:type="paragraph" w:styleId="33">
    <w:name w:val="List Number 3"/>
    <w:basedOn w:val="25"/>
    <w:qFormat/>
    <w:uiPriority w:val="0"/>
    <w:pPr>
      <w:numPr>
        <w:numId w:val="7"/>
      </w:numPr>
      <w:contextualSpacing/>
    </w:pPr>
  </w:style>
  <w:style w:type="paragraph" w:styleId="34">
    <w:name w:val="List Continue"/>
    <w:basedOn w:val="1"/>
    <w:qFormat/>
    <w:uiPriority w:val="0"/>
    <w:pPr>
      <w:spacing w:after="120"/>
      <w:ind w:left="283"/>
      <w:contextualSpacing/>
    </w:pPr>
    <w:rPr>
      <w:rFonts w:ascii="Arial" w:hAnsi="Arial"/>
    </w:rPr>
  </w:style>
  <w:style w:type="paragraph" w:styleId="35">
    <w:name w:val="Plain Text"/>
    <w:basedOn w:val="1"/>
    <w:link w:val="138"/>
    <w:qFormat/>
    <w:uiPriority w:val="0"/>
    <w:rPr>
      <w:rFonts w:ascii="Courier New" w:hAnsi="Courier New"/>
      <w:lang w:val="nb-NO"/>
    </w:rPr>
  </w:style>
  <w:style w:type="paragraph" w:styleId="36">
    <w:name w:val="List Bullet 5"/>
    <w:basedOn w:val="27"/>
    <w:qFormat/>
    <w:uiPriority w:val="0"/>
    <w:pPr>
      <w:numPr>
        <w:numId w:val="8"/>
      </w:numPr>
    </w:pPr>
  </w:style>
  <w:style w:type="paragraph" w:styleId="37">
    <w:name w:val="toc 8"/>
    <w:basedOn w:val="24"/>
    <w:next w:val="1"/>
    <w:qFormat/>
    <w:uiPriority w:val="39"/>
    <w:pPr>
      <w:spacing w:before="180"/>
      <w:ind w:left="2693" w:hanging="2693"/>
    </w:pPr>
    <w:rPr>
      <w:b/>
    </w:rPr>
  </w:style>
  <w:style w:type="paragraph" w:styleId="38">
    <w:name w:val="Balloon Text"/>
    <w:basedOn w:val="1"/>
    <w:link w:val="107"/>
    <w:qFormat/>
    <w:uiPriority w:val="0"/>
    <w:pPr>
      <w:spacing w:after="0"/>
    </w:pPr>
    <w:rPr>
      <w:rFonts w:ascii="Segoe UI" w:hAnsi="Segoe UI" w:cs="Segoe UI"/>
      <w:sz w:val="18"/>
      <w:szCs w:val="18"/>
    </w:rPr>
  </w:style>
  <w:style w:type="paragraph" w:styleId="39">
    <w:name w:val="footer"/>
    <w:basedOn w:val="40"/>
    <w:link w:val="120"/>
    <w:qFormat/>
    <w:uiPriority w:val="0"/>
    <w:pPr>
      <w:jc w:val="center"/>
    </w:pPr>
    <w:rPr>
      <w:i/>
    </w:rPr>
  </w:style>
  <w:style w:type="paragraph" w:styleId="40">
    <w:name w:val="header"/>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spacing w:before="360" w:after="240"/>
    </w:pPr>
    <w:rPr>
      <w:b/>
      <w:i/>
      <w:sz w:val="26"/>
      <w:lang w:eastAsia="en-GB"/>
    </w:rPr>
  </w:style>
  <w:style w:type="paragraph" w:styleId="42">
    <w:name w:val="footnote text"/>
    <w:basedOn w:val="1"/>
    <w:link w:val="121"/>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15"/>
    <w:next w:val="1"/>
    <w:qFormat/>
    <w:uiPriority w:val="99"/>
    <w:pPr>
      <w:ind w:left="1701" w:hanging="1701"/>
      <w:jc w:val="left"/>
    </w:pPr>
    <w:rPr>
      <w:b/>
    </w:rPr>
  </w:style>
  <w:style w:type="paragraph" w:styleId="46">
    <w:name w:val="toc 9"/>
    <w:basedOn w:val="37"/>
    <w:next w:val="1"/>
    <w:qFormat/>
    <w:uiPriority w:val="39"/>
    <w:pPr>
      <w:ind w:left="1418" w:hanging="1418"/>
    </w:pPr>
  </w:style>
  <w:style w:type="paragraph" w:styleId="47">
    <w:name w:val="List Continue 2"/>
    <w:basedOn w:val="1"/>
    <w:qFormat/>
    <w:uiPriority w:val="0"/>
    <w:pPr>
      <w:spacing w:after="120"/>
      <w:ind w:left="566"/>
      <w:contextualSpacing/>
    </w:pPr>
    <w:rPr>
      <w:rFonts w:ascii="Arial" w:hAnsi="Arial"/>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22"/>
    <w:rPr>
      <w:b/>
      <w:bCs/>
    </w:rPr>
  </w:style>
  <w:style w:type="character" w:styleId="52">
    <w:name w:val="page number"/>
    <w:basedOn w:val="50"/>
    <w:qFormat/>
    <w:uiPriority w:val="0"/>
  </w:style>
  <w:style w:type="character" w:styleId="53">
    <w:name w:val="FollowedHyperlink"/>
    <w:unhideWhenUsed/>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HTML Code"/>
    <w:unhideWhenUsed/>
    <w:qFormat/>
    <w:uiPriority w:val="99"/>
    <w:rPr>
      <w:rFonts w:ascii="Courier New" w:hAnsi="Courier New" w:eastAsia="Times New Roman" w:cs="Courier New"/>
      <w:sz w:val="20"/>
      <w:szCs w:val="20"/>
    </w:rPr>
  </w:style>
  <w:style w:type="character" w:styleId="57">
    <w:name w:val="annotation reference"/>
    <w:qFormat/>
    <w:uiPriority w:val="99"/>
    <w:rPr>
      <w:sz w:val="16"/>
      <w:szCs w:val="16"/>
    </w:rPr>
  </w:style>
  <w:style w:type="character" w:styleId="58">
    <w:name w:val="footnote reference"/>
    <w:qFormat/>
    <w:uiPriority w:val="0"/>
    <w:rPr>
      <w:b/>
      <w:position w:val="6"/>
      <w:sz w:val="16"/>
    </w:rPr>
  </w:style>
  <w:style w:type="table" w:styleId="60">
    <w:name w:val="Table Grid"/>
    <w:basedOn w:val="59"/>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1">
    <w:name w:val="Figure"/>
    <w:basedOn w:val="1"/>
    <w:next w:val="31"/>
    <w:qFormat/>
    <w:uiPriority w:val="0"/>
    <w:pPr>
      <w:keepNext/>
      <w:keepLines/>
      <w:spacing w:before="180"/>
      <w:jc w:val="center"/>
    </w:pPr>
  </w:style>
  <w:style w:type="paragraph" w:customStyle="1" w:styleId="62">
    <w:name w:val="3GPP_Header"/>
    <w:basedOn w:val="15"/>
    <w:qFormat/>
    <w:uiPriority w:val="0"/>
    <w:pPr>
      <w:tabs>
        <w:tab w:val="left" w:pos="1701"/>
        <w:tab w:val="right" w:pos="9639"/>
      </w:tabs>
      <w:spacing w:after="240"/>
    </w:pPr>
    <w:rPr>
      <w:b/>
      <w:sz w:val="24"/>
    </w:rPr>
  </w:style>
  <w:style w:type="paragraph" w:customStyle="1" w:styleId="63">
    <w:name w:val="EQ"/>
    <w:basedOn w:val="1"/>
    <w:next w:val="1"/>
    <w:qFormat/>
    <w:uiPriority w:val="0"/>
    <w:pPr>
      <w:keepLines/>
      <w:tabs>
        <w:tab w:val="center" w:pos="4536"/>
        <w:tab w:val="right" w:pos="9072"/>
      </w:tabs>
    </w:pPr>
  </w:style>
  <w:style w:type="paragraph" w:customStyle="1" w:styleId="64">
    <w:name w:val="Editor's Note"/>
    <w:basedOn w:val="65"/>
    <w:link w:val="116"/>
    <w:qFormat/>
    <w:uiPriority w:val="0"/>
    <w:rPr>
      <w:color w:val="FF0000"/>
      <w:lang w:val="zh-CN" w:eastAsia="zh-CN"/>
    </w:rPr>
  </w:style>
  <w:style w:type="paragraph" w:customStyle="1" w:styleId="65">
    <w:name w:val="NO"/>
    <w:basedOn w:val="1"/>
    <w:link w:val="115"/>
    <w:qFormat/>
    <w:uiPriority w:val="0"/>
    <w:pPr>
      <w:keepLines/>
      <w:ind w:left="1135" w:hanging="851"/>
    </w:pPr>
  </w:style>
  <w:style w:type="paragraph" w:customStyle="1" w:styleId="66">
    <w:name w:val="Reference"/>
    <w:basedOn w:val="15"/>
    <w:qFormat/>
    <w:uiPriority w:val="0"/>
    <w:pPr>
      <w:numPr>
        <w:ilvl w:val="0"/>
        <w:numId w:val="9"/>
      </w:numPr>
    </w:pPr>
  </w:style>
  <w:style w:type="character" w:customStyle="1" w:styleId="67">
    <w:name w:val="标题 1 Char"/>
    <w:link w:val="2"/>
    <w:qFormat/>
    <w:uiPriority w:val="0"/>
    <w:rPr>
      <w:rFonts w:ascii="Arial" w:hAnsi="Arial"/>
      <w:sz w:val="36"/>
      <w:lang w:eastAsia="ja-JP"/>
    </w:rPr>
  </w:style>
  <w:style w:type="paragraph" w:customStyle="1" w:styleId="68">
    <w:name w:val="B1"/>
    <w:basedOn w:val="14"/>
    <w:link w:val="97"/>
    <w:qFormat/>
    <w:uiPriority w:val="0"/>
    <w:rPr>
      <w:rFonts w:ascii="Times New Roman" w:hAnsi="Times New Roman"/>
    </w:rPr>
  </w:style>
  <w:style w:type="paragraph" w:customStyle="1" w:styleId="69">
    <w:name w:val="B2"/>
    <w:basedOn w:val="13"/>
    <w:link w:val="98"/>
    <w:qFormat/>
    <w:uiPriority w:val="0"/>
    <w:rPr>
      <w:rFonts w:ascii="Times New Roman" w:hAnsi="Times New Roman"/>
    </w:rPr>
  </w:style>
  <w:style w:type="paragraph" w:customStyle="1" w:styleId="70">
    <w:name w:val="B3"/>
    <w:basedOn w:val="12"/>
    <w:link w:val="99"/>
    <w:qFormat/>
    <w:uiPriority w:val="0"/>
    <w:rPr>
      <w:rFonts w:ascii="Times New Roman" w:hAnsi="Times New Roman"/>
    </w:rPr>
  </w:style>
  <w:style w:type="paragraph" w:customStyle="1" w:styleId="71">
    <w:name w:val="B4"/>
    <w:basedOn w:val="44"/>
    <w:link w:val="100"/>
    <w:qFormat/>
    <w:uiPriority w:val="0"/>
    <w:rPr>
      <w:rFonts w:ascii="Times New Roman" w:hAnsi="Times New Roman"/>
    </w:rPr>
  </w:style>
  <w:style w:type="paragraph" w:customStyle="1" w:styleId="72">
    <w:name w:val="Proposal"/>
    <w:basedOn w:val="15"/>
    <w:qFormat/>
    <w:uiPriority w:val="0"/>
    <w:pPr>
      <w:numPr>
        <w:ilvl w:val="0"/>
        <w:numId w:val="10"/>
      </w:numPr>
      <w:tabs>
        <w:tab w:val="left" w:pos="1701"/>
        <w:tab w:val="clear" w:pos="1304"/>
      </w:tabs>
      <w:ind w:left="1701" w:hanging="1701"/>
    </w:pPr>
    <w:rPr>
      <w:b/>
      <w:bCs/>
    </w:rPr>
  </w:style>
  <w:style w:type="character" w:customStyle="1" w:styleId="73">
    <w:name w:val="正文文本 Char"/>
    <w:link w:val="15"/>
    <w:qFormat/>
    <w:uiPriority w:val="0"/>
    <w:rPr>
      <w:rFonts w:ascii="Arial" w:hAnsi="Arial"/>
      <w:lang w:eastAsia="zh-CN"/>
    </w:rPr>
  </w:style>
  <w:style w:type="paragraph" w:customStyle="1" w:styleId="74">
    <w:name w:val="B5"/>
    <w:basedOn w:val="43"/>
    <w:link w:val="101"/>
    <w:qFormat/>
    <w:uiPriority w:val="0"/>
    <w:rPr>
      <w:rFonts w:ascii="Times New Roman" w:hAnsi="Times New Roman"/>
    </w:rPr>
  </w:style>
  <w:style w:type="paragraph" w:customStyle="1" w:styleId="75">
    <w:name w:val="EX"/>
    <w:basedOn w:val="1"/>
    <w:qFormat/>
    <w:uiPriority w:val="0"/>
    <w:pPr>
      <w:keepLines/>
      <w:ind w:left="1702" w:hanging="1418"/>
    </w:pPr>
  </w:style>
  <w:style w:type="paragraph" w:customStyle="1" w:styleId="76">
    <w:name w:val="EW"/>
    <w:basedOn w:val="75"/>
    <w:qFormat/>
    <w:uiPriority w:val="0"/>
    <w:pPr>
      <w:spacing w:after="0"/>
    </w:pPr>
  </w:style>
  <w:style w:type="paragraph" w:customStyle="1" w:styleId="77">
    <w:name w:val="TAL"/>
    <w:basedOn w:val="1"/>
    <w:link w:val="139"/>
    <w:qFormat/>
    <w:uiPriority w:val="0"/>
    <w:pPr>
      <w:keepNext/>
      <w:keepLines/>
      <w:spacing w:after="0"/>
    </w:pPr>
    <w:rPr>
      <w:rFonts w:ascii="Arial" w:hAnsi="Arial"/>
      <w:sz w:val="18"/>
      <w:lang w:val="zh-CN" w:eastAsia="zh-CN"/>
    </w:rPr>
  </w:style>
  <w:style w:type="paragraph" w:customStyle="1" w:styleId="78">
    <w:name w:val="TAC"/>
    <w:basedOn w:val="77"/>
    <w:qFormat/>
    <w:uiPriority w:val="0"/>
    <w:pPr>
      <w:jc w:val="center"/>
    </w:pPr>
  </w:style>
  <w:style w:type="paragraph" w:customStyle="1" w:styleId="79">
    <w:name w:val="TAH"/>
    <w:basedOn w:val="78"/>
    <w:link w:val="140"/>
    <w:qFormat/>
    <w:uiPriority w:val="0"/>
    <w:rPr>
      <w:b/>
    </w:rPr>
  </w:style>
  <w:style w:type="paragraph" w:customStyle="1" w:styleId="80">
    <w:name w:val="TAN"/>
    <w:basedOn w:val="77"/>
    <w:qFormat/>
    <w:uiPriority w:val="0"/>
    <w:pPr>
      <w:ind w:left="851" w:hanging="851"/>
    </w:pPr>
  </w:style>
  <w:style w:type="paragraph" w:customStyle="1" w:styleId="81">
    <w:name w:val="TAR"/>
    <w:basedOn w:val="77"/>
    <w:qFormat/>
    <w:uiPriority w:val="0"/>
    <w:pPr>
      <w:jc w:val="right"/>
    </w:pPr>
  </w:style>
  <w:style w:type="paragraph" w:customStyle="1" w:styleId="82">
    <w:name w:val="TH"/>
    <w:basedOn w:val="1"/>
    <w:link w:val="141"/>
    <w:qFormat/>
    <w:uiPriority w:val="0"/>
    <w:pPr>
      <w:keepNext/>
      <w:keepLines/>
      <w:spacing w:before="60"/>
      <w:jc w:val="center"/>
    </w:pPr>
    <w:rPr>
      <w:rFonts w:ascii="Arial" w:hAnsi="Arial"/>
      <w:b/>
      <w:lang w:val="zh-CN" w:eastAsia="zh-CN"/>
    </w:rPr>
  </w:style>
  <w:style w:type="paragraph" w:customStyle="1" w:styleId="83">
    <w:name w:val="TF"/>
    <w:basedOn w:val="82"/>
    <w:link w:val="145"/>
    <w:qFormat/>
    <w:uiPriority w:val="0"/>
    <w:pPr>
      <w:keepNext w:val="0"/>
      <w:spacing w:before="0" w:after="240"/>
    </w:pPr>
  </w:style>
  <w:style w:type="paragraph" w:customStyle="1" w:styleId="84">
    <w:name w:val="TT"/>
    <w:basedOn w:val="2"/>
    <w:next w:val="1"/>
    <w:qFormat/>
    <w:uiPriority w:val="0"/>
    <w:pPr>
      <w:outlineLvl w:val="9"/>
    </w:p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character" w:customStyle="1" w:styleId="89">
    <w:name w:val="ZGSM"/>
    <w:qFormat/>
    <w:uiPriority w:val="0"/>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2">
    <w:name w:val="ZTD"/>
    <w:basedOn w:val="86"/>
    <w:qFormat/>
    <w:uiPriority w:val="0"/>
    <w:pPr>
      <w:framePr w:hRule="auto" w:y="852"/>
    </w:pPr>
    <w:rPr>
      <w:i w:val="0"/>
      <w:sz w:val="40"/>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ZV"/>
    <w:basedOn w:val="93"/>
    <w:qFormat/>
    <w:uiPriority w:val="0"/>
    <w:pPr>
      <w:framePr w:y="16161"/>
    </w:pPr>
  </w:style>
  <w:style w:type="paragraph" w:customStyle="1" w:styleId="95">
    <w:name w:val="FP"/>
    <w:basedOn w:val="1"/>
    <w:qFormat/>
    <w:uiPriority w:val="0"/>
    <w:pPr>
      <w:spacing w:after="0"/>
    </w:pPr>
  </w:style>
  <w:style w:type="paragraph" w:customStyle="1" w:styleId="96">
    <w:name w:val="Observation"/>
    <w:basedOn w:val="72"/>
    <w:qFormat/>
    <w:uiPriority w:val="0"/>
    <w:pPr>
      <w:numPr>
        <w:ilvl w:val="0"/>
        <w:numId w:val="11"/>
      </w:numPr>
      <w:ind w:left="1701" w:hanging="1701"/>
    </w:pPr>
    <w:rPr>
      <w:lang w:eastAsia="ja-JP"/>
    </w:rPr>
  </w:style>
  <w:style w:type="character" w:customStyle="1" w:styleId="97">
    <w:name w:val="B1 Char1"/>
    <w:link w:val="68"/>
    <w:qFormat/>
    <w:uiPriority w:val="0"/>
    <w:rPr>
      <w:rFonts w:ascii="Times New Roman" w:hAnsi="Times New Roman"/>
      <w:lang w:eastAsia="zh-CN"/>
    </w:rPr>
  </w:style>
  <w:style w:type="character" w:customStyle="1" w:styleId="98">
    <w:name w:val="B2 Char"/>
    <w:link w:val="69"/>
    <w:qFormat/>
    <w:uiPriority w:val="0"/>
    <w:rPr>
      <w:rFonts w:ascii="Times New Roman" w:hAnsi="Times New Roman"/>
      <w:lang w:eastAsia="ja-JP"/>
    </w:rPr>
  </w:style>
  <w:style w:type="character" w:customStyle="1" w:styleId="99">
    <w:name w:val="B3 Char2"/>
    <w:link w:val="70"/>
    <w:qFormat/>
    <w:uiPriority w:val="0"/>
    <w:rPr>
      <w:rFonts w:ascii="Times New Roman" w:hAnsi="Times New Roman"/>
      <w:lang w:eastAsia="ja-JP"/>
    </w:rPr>
  </w:style>
  <w:style w:type="character" w:customStyle="1" w:styleId="100">
    <w:name w:val="B4 Char"/>
    <w:link w:val="71"/>
    <w:qFormat/>
    <w:uiPriority w:val="0"/>
    <w:rPr>
      <w:rFonts w:ascii="Times New Roman" w:hAnsi="Times New Roman"/>
      <w:lang w:eastAsia="ja-JP"/>
    </w:rPr>
  </w:style>
  <w:style w:type="character" w:customStyle="1" w:styleId="101">
    <w:name w:val="B5 Char"/>
    <w:link w:val="74"/>
    <w:qFormat/>
    <w:uiPriority w:val="0"/>
    <w:rPr>
      <w:rFonts w:ascii="Times New Roman" w:hAnsi="Times New Roman"/>
      <w:lang w:eastAsia="ja-JP"/>
    </w:rPr>
  </w:style>
  <w:style w:type="paragraph" w:customStyle="1" w:styleId="102">
    <w:name w:val="B6"/>
    <w:basedOn w:val="74"/>
    <w:link w:val="103"/>
    <w:qFormat/>
    <w:uiPriority w:val="0"/>
    <w:pPr>
      <w:ind w:left="1985"/>
    </w:pPr>
  </w:style>
  <w:style w:type="character" w:customStyle="1" w:styleId="103">
    <w:name w:val="B6 Char"/>
    <w:link w:val="102"/>
    <w:qFormat/>
    <w:uiPriority w:val="0"/>
    <w:rPr>
      <w:rFonts w:ascii="Times New Roman" w:hAnsi="Times New Roman"/>
      <w:lang w:eastAsia="ja-JP"/>
    </w:rPr>
  </w:style>
  <w:style w:type="paragraph" w:customStyle="1" w:styleId="104">
    <w:name w:val="B7"/>
    <w:basedOn w:val="102"/>
    <w:link w:val="105"/>
    <w:qFormat/>
    <w:uiPriority w:val="0"/>
    <w:pPr>
      <w:ind w:left="2269"/>
    </w:pPr>
  </w:style>
  <w:style w:type="character" w:customStyle="1" w:styleId="105">
    <w:name w:val="B7 Char"/>
    <w:basedOn w:val="103"/>
    <w:link w:val="104"/>
    <w:qFormat/>
    <w:uiPriority w:val="0"/>
    <w:rPr>
      <w:rFonts w:ascii="Times New Roman" w:hAnsi="Times New Roman"/>
      <w:lang w:eastAsia="ja-JP"/>
    </w:rPr>
  </w:style>
  <w:style w:type="paragraph" w:customStyle="1" w:styleId="106">
    <w:name w:val="B8"/>
    <w:basedOn w:val="104"/>
    <w:qFormat/>
    <w:uiPriority w:val="0"/>
    <w:pPr>
      <w:ind w:left="2552"/>
    </w:pPr>
  </w:style>
  <w:style w:type="character" w:customStyle="1" w:styleId="107">
    <w:name w:val="批注框文本 Char"/>
    <w:link w:val="38"/>
    <w:qFormat/>
    <w:uiPriority w:val="0"/>
    <w:rPr>
      <w:rFonts w:ascii="Segoe UI" w:hAnsi="Segoe UI" w:cs="Segoe UI"/>
      <w:sz w:val="18"/>
      <w:szCs w:val="18"/>
      <w:lang w:eastAsia="ja-JP"/>
    </w:rPr>
  </w:style>
  <w:style w:type="character" w:customStyle="1" w:styleId="108">
    <w:name w:val="批注文字 Char"/>
    <w:link w:val="17"/>
    <w:qFormat/>
    <w:uiPriority w:val="99"/>
    <w:rPr>
      <w:rFonts w:ascii="Times New Roman" w:hAnsi="Times New Roman"/>
      <w:lang w:eastAsia="ja-JP"/>
    </w:rPr>
  </w:style>
  <w:style w:type="character" w:customStyle="1" w:styleId="109">
    <w:name w:val="批注主题 Char"/>
    <w:link w:val="16"/>
    <w:qFormat/>
    <w:uiPriority w:val="0"/>
    <w:rPr>
      <w:rFonts w:ascii="Times New Roman" w:hAnsi="Times New Roman"/>
      <w:b/>
      <w:bCs/>
      <w:lang w:eastAsia="ja-JP"/>
    </w:rPr>
  </w:style>
  <w:style w:type="paragraph" w:customStyle="1" w:styleId="110">
    <w:name w:val="CR Cover Page"/>
    <w:link w:val="111"/>
    <w:qFormat/>
    <w:uiPriority w:val="0"/>
    <w:pPr>
      <w:spacing w:after="120"/>
    </w:pPr>
    <w:rPr>
      <w:rFonts w:ascii="Arial" w:hAnsi="Arial" w:eastAsia="Times New Roman" w:cs="Times New Roman"/>
      <w:lang w:val="en-GB" w:eastAsia="ko-KR" w:bidi="ar-SA"/>
    </w:rPr>
  </w:style>
  <w:style w:type="character" w:customStyle="1" w:styleId="111">
    <w:name w:val="CR Cover Page Zchn"/>
    <w:link w:val="110"/>
    <w:qFormat/>
    <w:uiPriority w:val="0"/>
    <w:rPr>
      <w:rFonts w:ascii="Arial" w:hAnsi="Arial"/>
      <w:lang w:eastAsia="ko-KR"/>
    </w:rPr>
  </w:style>
  <w:style w:type="paragraph" w:customStyle="1" w:styleId="112">
    <w:name w:val="Doc-text2"/>
    <w:basedOn w:val="1"/>
    <w:link w:val="113"/>
    <w:qFormat/>
    <w:uiPriority w:val="0"/>
    <w:pPr>
      <w:tabs>
        <w:tab w:val="left" w:pos="1622"/>
      </w:tabs>
      <w:spacing w:after="0"/>
      <w:ind w:left="1622" w:hanging="363"/>
    </w:pPr>
    <w:rPr>
      <w:rFonts w:ascii="Arial" w:hAnsi="Arial" w:eastAsia="MS Mincho"/>
      <w:szCs w:val="24"/>
      <w:lang w:val="zh-CN" w:eastAsia="zh-CN"/>
    </w:rPr>
  </w:style>
  <w:style w:type="character" w:customStyle="1" w:styleId="113">
    <w:name w:val="Doc-text2 Char"/>
    <w:link w:val="112"/>
    <w:qFormat/>
    <w:locked/>
    <w:uiPriority w:val="0"/>
    <w:rPr>
      <w:rFonts w:ascii="Arial" w:hAnsi="Arial" w:eastAsia="MS Mincho"/>
      <w:szCs w:val="24"/>
      <w:lang w:val="zh-CN" w:eastAsia="zh-CN"/>
    </w:rPr>
  </w:style>
  <w:style w:type="character" w:customStyle="1" w:styleId="114">
    <w:name w:val="文档结构图 Char"/>
    <w:link w:val="32"/>
    <w:qFormat/>
    <w:uiPriority w:val="0"/>
    <w:rPr>
      <w:rFonts w:ascii="Tahoma" w:hAnsi="Tahoma" w:cs="Tahoma"/>
      <w:shd w:val="clear" w:color="auto" w:fill="000080"/>
      <w:lang w:eastAsia="ja-JP"/>
    </w:rPr>
  </w:style>
  <w:style w:type="character" w:customStyle="1" w:styleId="115">
    <w:name w:val="NO Char"/>
    <w:link w:val="65"/>
    <w:qFormat/>
    <w:uiPriority w:val="0"/>
    <w:rPr>
      <w:rFonts w:ascii="Times New Roman" w:hAnsi="Times New Roman"/>
      <w:lang w:eastAsia="ja-JP"/>
    </w:rPr>
  </w:style>
  <w:style w:type="character" w:customStyle="1" w:styleId="116">
    <w:name w:val="Editor's Note Char"/>
    <w:link w:val="64"/>
    <w:qFormat/>
    <w:uiPriority w:val="0"/>
    <w:rPr>
      <w:rFonts w:ascii="Times New Roman" w:hAnsi="Times New Roman"/>
      <w:color w:val="FF0000"/>
      <w:lang w:val="zh-CN" w:eastAsia="zh-CN"/>
    </w:rPr>
  </w:style>
  <w:style w:type="paragraph" w:customStyle="1" w:styleId="117">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8">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19">
    <w:name w:val="页眉 Char"/>
    <w:link w:val="40"/>
    <w:qFormat/>
    <w:uiPriority w:val="0"/>
    <w:rPr>
      <w:rFonts w:ascii="Arial" w:hAnsi="Arial"/>
      <w:b/>
      <w:sz w:val="18"/>
      <w:lang w:eastAsia="ja-JP"/>
    </w:rPr>
  </w:style>
  <w:style w:type="character" w:customStyle="1" w:styleId="120">
    <w:name w:val="页脚 Char"/>
    <w:link w:val="39"/>
    <w:qFormat/>
    <w:uiPriority w:val="0"/>
    <w:rPr>
      <w:rFonts w:ascii="Arial" w:hAnsi="Arial"/>
      <w:b/>
      <w:i/>
      <w:sz w:val="18"/>
      <w:lang w:eastAsia="ja-JP"/>
    </w:rPr>
  </w:style>
  <w:style w:type="character" w:customStyle="1" w:styleId="121">
    <w:name w:val="脚注文本 Char"/>
    <w:link w:val="42"/>
    <w:qFormat/>
    <w:uiPriority w:val="0"/>
    <w:rPr>
      <w:rFonts w:ascii="Times New Roman" w:hAnsi="Times New Roman"/>
      <w:sz w:val="16"/>
      <w:lang w:eastAsia="ja-JP"/>
    </w:rPr>
  </w:style>
  <w:style w:type="paragraph" w:customStyle="1" w:styleId="122">
    <w:name w:val="Guidance"/>
    <w:basedOn w:val="1"/>
    <w:qFormat/>
    <w:uiPriority w:val="0"/>
    <w:rPr>
      <w:i/>
      <w:color w:val="0000FF"/>
    </w:rPr>
  </w:style>
  <w:style w:type="character" w:customStyle="1" w:styleId="123">
    <w:name w:val="标题 2 Char"/>
    <w:link w:val="3"/>
    <w:qFormat/>
    <w:uiPriority w:val="0"/>
    <w:rPr>
      <w:rFonts w:ascii="Arial" w:hAnsi="Arial"/>
      <w:sz w:val="32"/>
      <w:lang w:eastAsia="ja-JP"/>
    </w:rPr>
  </w:style>
  <w:style w:type="character" w:customStyle="1" w:styleId="124">
    <w:name w:val="标题 3 Char"/>
    <w:link w:val="4"/>
    <w:qFormat/>
    <w:uiPriority w:val="0"/>
    <w:rPr>
      <w:rFonts w:ascii="Arial" w:hAnsi="Arial"/>
      <w:sz w:val="28"/>
      <w:lang w:eastAsia="ja-JP"/>
    </w:rPr>
  </w:style>
  <w:style w:type="character" w:customStyle="1" w:styleId="125">
    <w:name w:val="标题 4 Char"/>
    <w:link w:val="5"/>
    <w:qFormat/>
    <w:uiPriority w:val="0"/>
    <w:rPr>
      <w:rFonts w:ascii="Arial" w:hAnsi="Arial"/>
      <w:sz w:val="24"/>
      <w:lang w:eastAsia="ja-JP"/>
    </w:rPr>
  </w:style>
  <w:style w:type="character" w:customStyle="1" w:styleId="126">
    <w:name w:val="标题 5 Char"/>
    <w:link w:val="6"/>
    <w:qFormat/>
    <w:uiPriority w:val="0"/>
    <w:rPr>
      <w:rFonts w:ascii="Arial" w:hAnsi="Arial"/>
      <w:sz w:val="22"/>
      <w:lang w:eastAsia="ja-JP"/>
    </w:rPr>
  </w:style>
  <w:style w:type="character" w:customStyle="1" w:styleId="127">
    <w:name w:val="标题 6 Char"/>
    <w:link w:val="7"/>
    <w:qFormat/>
    <w:uiPriority w:val="0"/>
    <w:rPr>
      <w:rFonts w:ascii="Arial" w:hAnsi="Arial"/>
      <w:lang w:eastAsia="ja-JP"/>
    </w:rPr>
  </w:style>
  <w:style w:type="character" w:customStyle="1" w:styleId="128">
    <w:name w:val="标题 7 Char"/>
    <w:link w:val="9"/>
    <w:qFormat/>
    <w:uiPriority w:val="0"/>
    <w:rPr>
      <w:rFonts w:ascii="Arial" w:hAnsi="Arial"/>
      <w:lang w:eastAsia="ja-JP"/>
    </w:rPr>
  </w:style>
  <w:style w:type="character" w:customStyle="1" w:styleId="129">
    <w:name w:val="标题 8 Char"/>
    <w:link w:val="10"/>
    <w:qFormat/>
    <w:uiPriority w:val="0"/>
    <w:rPr>
      <w:rFonts w:ascii="Arial" w:hAnsi="Arial"/>
      <w:sz w:val="36"/>
      <w:lang w:eastAsia="ja-JP"/>
    </w:rPr>
  </w:style>
  <w:style w:type="character" w:customStyle="1" w:styleId="130">
    <w:name w:val="标题 9 Char"/>
    <w:link w:val="11"/>
    <w:qFormat/>
    <w:uiPriority w:val="0"/>
    <w:rPr>
      <w:rFonts w:ascii="Arial" w:hAnsi="Arial"/>
      <w:sz w:val="36"/>
      <w:lang w:eastAsia="ja-JP"/>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列出段落1"/>
    <w:basedOn w:val="1"/>
    <w:link w:val="133"/>
    <w:qFormat/>
    <w:uiPriority w:val="34"/>
    <w:pPr>
      <w:spacing w:after="0"/>
      <w:ind w:left="720"/>
    </w:pPr>
    <w:rPr>
      <w:rFonts w:ascii="Calibri" w:hAnsi="Calibri" w:eastAsia="Calibri"/>
      <w:sz w:val="22"/>
      <w:szCs w:val="22"/>
      <w:lang w:val="zh-CN" w:eastAsia="en-US"/>
    </w:rPr>
  </w:style>
  <w:style w:type="character" w:customStyle="1" w:styleId="133">
    <w:name w:val="List Paragraph Char"/>
    <w:link w:val="132"/>
    <w:qFormat/>
    <w:locked/>
    <w:uiPriority w:val="34"/>
    <w:rPr>
      <w:rFonts w:ascii="Calibri" w:hAnsi="Calibri" w:eastAsia="Calibri"/>
      <w:sz w:val="22"/>
      <w:szCs w:val="22"/>
      <w:lang w:val="zh-CN" w:eastAsia="en-US"/>
    </w:rPr>
  </w:style>
  <w:style w:type="paragraph" w:customStyle="1" w:styleId="134">
    <w:name w:val="NF"/>
    <w:basedOn w:val="65"/>
    <w:qFormat/>
    <w:uiPriority w:val="0"/>
    <w:pPr>
      <w:keepNext/>
      <w:spacing w:after="0"/>
    </w:pPr>
    <w:rPr>
      <w:rFonts w:ascii="Arial" w:hAnsi="Arial"/>
      <w:sz w:val="18"/>
    </w:rPr>
  </w:style>
  <w:style w:type="paragraph" w:customStyle="1" w:styleId="135">
    <w:name w:val="NW"/>
    <w:basedOn w:val="65"/>
    <w:qFormat/>
    <w:uiPriority w:val="0"/>
    <w:pPr>
      <w:spacing w:after="0"/>
    </w:pPr>
  </w:style>
  <w:style w:type="paragraph" w:customStyle="1" w:styleId="136">
    <w:name w:val="PL"/>
    <w:link w:val="13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7">
    <w:name w:val="PL Char"/>
    <w:link w:val="136"/>
    <w:qFormat/>
    <w:uiPriority w:val="0"/>
    <w:rPr>
      <w:rFonts w:ascii="Courier New" w:hAnsi="Courier New" w:eastAsia="Batang"/>
      <w:sz w:val="16"/>
      <w:shd w:val="clear" w:color="auto" w:fill="E6E6E6"/>
      <w:lang w:eastAsia="sv-SE"/>
    </w:rPr>
  </w:style>
  <w:style w:type="character" w:customStyle="1" w:styleId="138">
    <w:name w:val="纯文本 Char"/>
    <w:link w:val="35"/>
    <w:qFormat/>
    <w:uiPriority w:val="0"/>
    <w:rPr>
      <w:rFonts w:ascii="Courier New" w:hAnsi="Courier New"/>
      <w:lang w:val="nb-NO" w:eastAsia="ja-JP"/>
    </w:rPr>
  </w:style>
  <w:style w:type="character" w:customStyle="1" w:styleId="139">
    <w:name w:val="TAL Car"/>
    <w:link w:val="77"/>
    <w:qFormat/>
    <w:uiPriority w:val="0"/>
    <w:rPr>
      <w:rFonts w:ascii="Arial" w:hAnsi="Arial"/>
      <w:sz w:val="18"/>
      <w:lang w:val="zh-CN" w:eastAsia="zh-CN"/>
    </w:rPr>
  </w:style>
  <w:style w:type="character" w:customStyle="1" w:styleId="140">
    <w:name w:val="TAH Car"/>
    <w:link w:val="79"/>
    <w:qFormat/>
    <w:locked/>
    <w:uiPriority w:val="0"/>
    <w:rPr>
      <w:rFonts w:ascii="Arial" w:hAnsi="Arial"/>
      <w:b/>
      <w:sz w:val="18"/>
      <w:lang w:val="zh-CN" w:eastAsia="zh-CN"/>
    </w:rPr>
  </w:style>
  <w:style w:type="character" w:customStyle="1" w:styleId="141">
    <w:name w:val="TH Char"/>
    <w:link w:val="82"/>
    <w:qFormat/>
    <w:uiPriority w:val="0"/>
    <w:rPr>
      <w:rFonts w:ascii="Arial" w:hAnsi="Arial"/>
      <w:b/>
      <w:lang w:val="zh-CN" w:eastAsia="zh-CN"/>
    </w:rPr>
  </w:style>
  <w:style w:type="paragraph" w:customStyle="1" w:styleId="142">
    <w:name w:val="TAJ"/>
    <w:basedOn w:val="82"/>
    <w:qFormat/>
    <w:uiPriority w:val="0"/>
  </w:style>
  <w:style w:type="paragraph" w:customStyle="1" w:styleId="143">
    <w:name w:val="TAL Char Char"/>
    <w:basedOn w:val="1"/>
    <w:link w:val="144"/>
    <w:qFormat/>
    <w:uiPriority w:val="0"/>
    <w:pPr>
      <w:keepNext/>
      <w:keepLines/>
      <w:spacing w:after="0"/>
    </w:pPr>
    <w:rPr>
      <w:rFonts w:ascii="Arial" w:hAnsi="Arial" w:eastAsia="Malgun Gothic"/>
      <w:sz w:val="18"/>
      <w:lang w:val="zh-CN" w:eastAsia="zh-CN"/>
    </w:rPr>
  </w:style>
  <w:style w:type="character" w:customStyle="1" w:styleId="144">
    <w:name w:val="TAL Char Char Char"/>
    <w:link w:val="143"/>
    <w:qFormat/>
    <w:uiPriority w:val="0"/>
    <w:rPr>
      <w:rFonts w:ascii="Arial" w:hAnsi="Arial" w:eastAsia="Malgun Gothic"/>
      <w:sz w:val="18"/>
      <w:lang w:val="zh-CN" w:eastAsia="zh-CN"/>
    </w:rPr>
  </w:style>
  <w:style w:type="character" w:customStyle="1" w:styleId="145">
    <w:name w:val="TF Char"/>
    <w:link w:val="83"/>
    <w:qFormat/>
    <w:uiPriority w:val="0"/>
    <w:rPr>
      <w:rFonts w:ascii="Arial" w:hAnsi="Arial"/>
      <w:b/>
      <w:lang w:val="zh-CN" w:eastAsia="zh-CN"/>
    </w:rPr>
  </w:style>
  <w:style w:type="paragraph" w:customStyle="1" w:styleId="146">
    <w:name w:val="YJ--正文"/>
    <w:basedOn w:val="1"/>
    <w:qFormat/>
    <w:uiPriority w:val="0"/>
    <w:pPr>
      <w:spacing w:before="156" w:after="156" w:line="360" w:lineRule="auto"/>
      <w:ind w:firstLine="420" w:firstLineChars="200"/>
    </w:pPr>
    <w:rPr>
      <w:rFonts w:cs="宋体"/>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9333F9-895D-4848-8992-0A166FF38B85}">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Company>Ericsson</Company>
  <Pages>4</Pages>
  <Words>1755</Words>
  <Characters>10007</Characters>
  <Lines>83</Lines>
  <Paragraphs>23</Paragraphs>
  <TotalTime>11</TotalTime>
  <ScaleCrop>false</ScaleCrop>
  <LinksUpToDate>false</LinksUpToDate>
  <CharactersWithSpaces>11739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2018-08-09T16:05:00Z</dcterms:created>
  <dc:creator>Ericsson</dc:creator>
  <cp:keywords>3GPP; Ericsson; TDoc</cp:keywords>
  <cp:lastModifiedBy>ZTE</cp:lastModifiedBy>
  <cp:lastPrinted>2008-01-31T07:09:00Z</cp:lastPrinted>
  <dcterms:modified xsi:type="dcterms:W3CDTF">2018-08-10T03:07:48Z</dcterms:modified>
  <dc:title>Ericsson</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KSOProductBuildVer">
    <vt:lpwstr>2052-10.8.0.6423</vt:lpwstr>
  </property>
</Properties>
</file>